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DA83" w14:textId="01A88F0A" w:rsidR="00E103C3" w:rsidRPr="007029AD" w:rsidRDefault="00E103C3" w:rsidP="00E1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29AD">
        <w:rPr>
          <w:rFonts w:ascii="Times New Roman" w:eastAsia="Calibri" w:hAnsi="Times New Roman" w:cs="Times New Roman"/>
          <w:b/>
          <w:bCs/>
          <w:sz w:val="24"/>
          <w:szCs w:val="24"/>
        </w:rPr>
        <w:t>НАЦИОНАЛНА КОНТРОЛНА ЛИСТА НАОРУЖАЊА И ВОЈНЕ ОПРЕМЕ</w:t>
      </w:r>
    </w:p>
    <w:p w14:paraId="3A843505" w14:textId="77777777" w:rsidR="00341EEB" w:rsidRPr="00E103C3" w:rsidRDefault="00341EEB" w:rsidP="00E1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35AC7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25C851" w14:textId="5F64B331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Називи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знацима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6828DAB" w14:textId="04CBE761" w:rsidR="00E103C3" w:rsidRPr="00E103C3" w:rsidRDefault="00A5122C" w:rsidP="00341EEB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коришћених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="00640002">
        <w:rPr>
          <w:rFonts w:ascii="Times New Roman" w:eastAsia="Calibri" w:hAnsi="Times New Roman" w:cs="Times New Roman"/>
          <w:sz w:val="24"/>
          <w:szCs w:val="24"/>
        </w:rPr>
        <w:t>”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НВО. </w:t>
      </w:r>
    </w:p>
    <w:p w14:paraId="59817C1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78337B4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хидрате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приказани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утврдило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номенклатуру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будући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различите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FFCE60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295FC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мањег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 mm,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12,7 mm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мањег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810916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EA7FB3C" w14:textId="77777777" w:rsidR="00E103C3" w:rsidRPr="00E103C3" w:rsidRDefault="00E103C3" w:rsidP="00341EE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D5DF134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врсту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7FB51DF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комуникацијске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500 m; </w:t>
      </w:r>
    </w:p>
    <w:p w14:paraId="7F80CD1F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ивичним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паљењем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потпуно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B4A1ADF" w14:textId="4BE7E153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640002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="00640002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4F59330" w14:textId="77777777" w:rsidR="00AC0980" w:rsidRPr="00292747" w:rsidRDefault="00AC0980" w:rsidP="00103CD8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Техничка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напомена</w:t>
      </w:r>
      <w:proofErr w:type="spellEnd"/>
    </w:p>
    <w:p w14:paraId="4C1C586D" w14:textId="3790F8DC" w:rsidR="00E103C3" w:rsidRDefault="00956870" w:rsidP="00103CD8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За потребе </w:t>
      </w:r>
      <w:r w:rsidR="008D0EE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т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ачке 1, Напомена г. </w:t>
      </w:r>
      <w:r w:rsidR="00640002">
        <w:rPr>
          <w:rFonts w:ascii="Times New Roman" w:eastAsia="Calibri" w:hAnsi="Times New Roman" w:cs="Times New Roman"/>
          <w:i/>
          <w:sz w:val="24"/>
          <w:szCs w:val="24"/>
        </w:rPr>
        <w:t>„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Деактивирано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ватрено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оружје</w:t>
      </w:r>
      <w:proofErr w:type="spellEnd"/>
      <w:r w:rsidR="00640002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је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ватрено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оружје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које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је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учињено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неспособним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да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испали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било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који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пројектил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процесима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дефинисаним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од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стране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националних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власти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државе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2747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извознице</w:t>
      </w:r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Ови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процеси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неповратно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модификују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битне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елементе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ватреног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оружја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. У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складу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са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националним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законима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прописима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деактивирање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ватреног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оружја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може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бити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потврђено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сертификатом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који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издаје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надлежни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орган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може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бити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означено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ватреном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оружју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печатом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суштинском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делу</w:t>
      </w:r>
      <w:proofErr w:type="spellEnd"/>
      <w:r w:rsidR="00AC0980" w:rsidRPr="0029274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6792C14" w14:textId="77777777" w:rsidR="00AC0980" w:rsidRPr="00E103C3" w:rsidRDefault="00AC0980" w:rsidP="00292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9CFD58" w14:textId="6A8352B3" w:rsidR="00E103C3" w:rsidRPr="00E103C3" w:rsidRDefault="00E103C3" w:rsidP="00341EEB">
      <w:pPr>
        <w:autoSpaceDE w:val="0"/>
        <w:autoSpaceDN w:val="0"/>
        <w:adjustRightInd w:val="0"/>
        <w:spacing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A5122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комбиновано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револвери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пиштољи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</w:t>
      </w:r>
      <w:r w:rsidR="002B74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полуаутоматске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вишецевно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EAFD909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016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B25ED5C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1938.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90FBA03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B5FEBE4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Револвере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пиштоље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вишецевно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митраљезе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9E96BC3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револвере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инертног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компресованим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CO2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;</w:t>
      </w:r>
    </w:p>
    <w:p w14:paraId="4AD7DAD3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Пиштољи посебно пројектовани за:</w:t>
      </w:r>
    </w:p>
    <w:p w14:paraId="55F2B953" w14:textId="451EEE1C" w:rsidR="00E103C3" w:rsidRPr="00E103C3" w:rsidRDefault="00E103C3" w:rsidP="00A5122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1.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убијање домаћих животиња;</w:t>
      </w:r>
      <w:r w:rsidR="00A512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03B37"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или</w:t>
      </w:r>
    </w:p>
    <w:p w14:paraId="5BBC9BD6" w14:textId="6F9A9B52" w:rsidR="00E103C3" w:rsidRPr="00E103C3" w:rsidRDefault="00E103C3" w:rsidP="00A5122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2.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успављивање животиња.</w:t>
      </w:r>
    </w:p>
    <w:p w14:paraId="13FD0836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5122C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D30C4C6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2F9D2E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B8110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B332AAA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4F8A32A" w14:textId="77777777" w:rsidR="00E103C3" w:rsidRPr="00E103C3" w:rsidRDefault="00E103C3" w:rsidP="00A5122C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Полуаутоматско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клизним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механизмом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пумпaрице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19828D8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432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46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1.б.2.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инертног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компресованим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CO</w:t>
      </w:r>
      <w:r w:rsidRPr="00607C75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</w:rPr>
        <w:t>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563D536" w14:textId="77777777" w:rsidR="00E103C3" w:rsidRPr="00E103C3" w:rsidRDefault="00E103C3" w:rsidP="00607C7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1F76449" w14:textId="4C86B50F" w:rsidR="00E103C3" w:rsidRPr="0086670A" w:rsidRDefault="00E103C3" w:rsidP="00607C75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="00A512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1938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 године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217C6A7" w14:textId="77777777" w:rsidR="00607C75" w:rsidRDefault="00E103C3" w:rsidP="00607C7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ACF4566" w14:textId="4A09443D" w:rsidR="00E103C3" w:rsidRPr="0086670A" w:rsidRDefault="00607C75" w:rsidP="00607C75">
      <w:pPr>
        <w:autoSpaceDE w:val="0"/>
        <w:autoSpaceDN w:val="0"/>
        <w:adjustRightInd w:val="0"/>
        <w:spacing w:line="240" w:lineRule="auto"/>
        <w:ind w:left="28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 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="0086670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FE4E26C" w14:textId="77777777" w:rsidR="00607C75" w:rsidRDefault="00E103C3" w:rsidP="00607C7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спорт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07C7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</w:p>
    <w:p w14:paraId="3CA61DB7" w14:textId="4EB13627" w:rsidR="00E103C3" w:rsidRPr="0086670A" w:rsidRDefault="00E103C3" w:rsidP="00607C75">
      <w:pPr>
        <w:autoSpaceDE w:val="0"/>
        <w:autoSpaceDN w:val="0"/>
        <w:adjustRightInd w:val="0"/>
        <w:spacing w:line="240" w:lineRule="auto"/>
        <w:ind w:left="32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="00607C7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BCED025" w14:textId="19276957" w:rsidR="00E103C3" w:rsidRPr="0086670A" w:rsidRDefault="00E103C3" w:rsidP="00607C75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г.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пројектоване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813ED0A" w14:textId="43A499CB" w:rsidR="00E103C3" w:rsidRPr="00E103C3" w:rsidRDefault="00E103C3" w:rsidP="00607C75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Хумано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убијање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домаћих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F796B0F" w14:textId="1CACD3D8" w:rsidR="00E103C3" w:rsidRPr="00E103C3" w:rsidRDefault="00E103C3" w:rsidP="00607C75">
      <w:pPr>
        <w:autoSpaceDE w:val="0"/>
        <w:autoSpaceDN w:val="0"/>
        <w:adjustRightInd w:val="0"/>
        <w:spacing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Успављивање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00CCA6F" w14:textId="79207E47" w:rsidR="00E103C3" w:rsidRPr="00E103C3" w:rsidRDefault="00E103C3" w:rsidP="00607C75">
      <w:pPr>
        <w:autoSpaceDE w:val="0"/>
        <w:autoSpaceDN w:val="0"/>
        <w:adjustRightInd w:val="0"/>
        <w:spacing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3.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Сеизмичке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5BECFB4" w14:textId="3CF392F0" w:rsidR="00E103C3" w:rsidRPr="00E103C3" w:rsidRDefault="00E103C3" w:rsidP="00607C75">
      <w:pPr>
        <w:autoSpaceDE w:val="0"/>
        <w:autoSpaceDN w:val="0"/>
        <w:adjustRightInd w:val="0"/>
        <w:spacing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4.</w:t>
      </w:r>
      <w:r w:rsidR="009F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индустријских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BFEA603" w14:textId="77777777" w:rsidR="00607C75" w:rsidRDefault="00E103C3" w:rsidP="00607C75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импровизованих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07C7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  </w:t>
      </w:r>
    </w:p>
    <w:p w14:paraId="4432FBE4" w14:textId="0A6E608C" w:rsidR="00E103C3" w:rsidRPr="00E103C3" w:rsidRDefault="00607C75" w:rsidP="00607C75">
      <w:pPr>
        <w:autoSpaceDE w:val="0"/>
        <w:autoSpaceDN w:val="0"/>
        <w:adjustRightInd w:val="0"/>
        <w:spacing w:line="240" w:lineRule="auto"/>
        <w:ind w:left="36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88DEB49" w14:textId="77777777" w:rsidR="00E103C3" w:rsidRPr="00E103C3" w:rsidRDefault="00E103C3" w:rsidP="00607C7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78836D9" w14:textId="4CA6E6A3" w:rsidR="00E103C3" w:rsidRPr="00E103C3" w:rsidRDefault="00E103C3" w:rsidP="00607C75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обухваћени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1А006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двоструке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FACE8D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C666E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5122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чауре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A24EE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B9853A" w14:textId="77777777" w:rsidR="00E103C3" w:rsidRPr="00E103C3" w:rsidRDefault="00E103C3" w:rsidP="00444645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5122C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1.а., 1.б.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1.в. </w:t>
      </w:r>
    </w:p>
    <w:p w14:paraId="5538DA56" w14:textId="77777777" w:rsidR="00E103C3" w:rsidRPr="00E103C3" w:rsidRDefault="00E103C3" w:rsidP="007F03A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Промењиви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оквири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11CEE09" w14:textId="77777777" w:rsidR="00E103C3" w:rsidRPr="00E103C3" w:rsidRDefault="00E103C3" w:rsidP="007F03A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Пригушивачи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звука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модератори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E48C1C" w14:textId="6DBFB51B" w:rsidR="00E103C3" w:rsidRDefault="00E103C3" w:rsidP="009F780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40002">
        <w:rPr>
          <w:rFonts w:ascii="Times New Roman" w:eastAsia="Calibri" w:hAnsi="Times New Roman" w:cs="Times New Roman"/>
          <w:sz w:val="24"/>
          <w:szCs w:val="24"/>
        </w:rPr>
        <w:t>„</w:t>
      </w:r>
      <w:r w:rsidR="001F4888">
        <w:rPr>
          <w:rFonts w:ascii="Times New Roman" w:eastAsia="Calibri" w:hAnsi="Times New Roman" w:cs="Times New Roman"/>
          <w:sz w:val="24"/>
          <w:szCs w:val="24"/>
          <w:lang w:val="sr-Cyrl-RS"/>
        </w:rPr>
        <w:t>Носачи оружја</w:t>
      </w:r>
      <w:r w:rsidR="00640002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3DFFAE5" w14:textId="085C1832" w:rsidR="00994FD0" w:rsidRPr="00B577B4" w:rsidRDefault="00994FD0" w:rsidP="00994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4645">
        <w:rPr>
          <w:rFonts w:ascii="Times New Roman" w:eastAsia="Calibri" w:hAnsi="Times New Roman" w:cs="Times New Roman"/>
          <w:sz w:val="24"/>
          <w:szCs w:val="24"/>
        </w:rPr>
        <w:tab/>
      </w:r>
      <w:r w:rsidR="004446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Техничка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напомена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:</w:t>
      </w:r>
    </w:p>
    <w:p w14:paraId="52A8F7A3" w14:textId="66F610F6" w:rsidR="00994FD0" w:rsidRPr="00E103C3" w:rsidRDefault="00994FD0" w:rsidP="009F7800">
      <w:pPr>
        <w:autoSpaceDE w:val="0"/>
        <w:autoSpaceDN w:val="0"/>
        <w:adjustRightInd w:val="0"/>
        <w:spacing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потребе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Тачке 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г</w:t>
      </w:r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.3., </w:t>
      </w:r>
      <w:r w:rsidR="00640002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носач оружја</w:t>
      </w:r>
      <w:r w:rsidR="00640002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”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је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уређај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пројектован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монтир</w:t>
      </w:r>
      <w:r w:rsidRPr="00994FD0">
        <w:rPr>
          <w:rFonts w:ascii="Times New Roman" w:eastAsia="Calibri" w:hAnsi="Times New Roman" w:cs="Times New Roman"/>
          <w:i/>
          <w:sz w:val="24"/>
          <w:szCs w:val="24"/>
        </w:rPr>
        <w:t>ање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оружја</w:t>
      </w:r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FD0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FD0">
        <w:rPr>
          <w:rFonts w:ascii="Times New Roman" w:eastAsia="Calibri" w:hAnsi="Times New Roman" w:cs="Times New Roman"/>
          <w:i/>
          <w:sz w:val="24"/>
          <w:szCs w:val="24"/>
        </w:rPr>
        <w:t>копнено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FD0">
        <w:rPr>
          <w:rFonts w:ascii="Times New Roman" w:eastAsia="Calibri" w:hAnsi="Times New Roman" w:cs="Times New Roman"/>
          <w:i/>
          <w:sz w:val="24"/>
          <w:szCs w:val="24"/>
        </w:rPr>
        <w:t>возило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36561">
        <w:rPr>
          <w:rFonts w:ascii="Times New Roman" w:eastAsia="Calibri" w:hAnsi="Times New Roman" w:cs="Times New Roman"/>
          <w:i/>
          <w:sz w:val="24"/>
          <w:szCs w:val="24"/>
        </w:rPr>
        <w:t>„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ваздухоплов</w:t>
      </w:r>
      <w:proofErr w:type="spellEnd"/>
      <w:r w:rsidR="00236561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пловило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или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структуру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730F6E4" w14:textId="77777777" w:rsidR="00E103C3" w:rsidRPr="00E103C3" w:rsidRDefault="00E103C3" w:rsidP="007F03A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Пригушивачи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бљеска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C7C5806" w14:textId="77777777" w:rsidR="00E103C3" w:rsidRPr="00E103C3" w:rsidRDefault="00E103C3" w:rsidP="007F03A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Оптички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електронском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949DE27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Оптички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DC87A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4D4439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 mm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12,7 mm,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бацачи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посебно пројектовани или модификовани за војну употребу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33F12C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C02E7D" w14:textId="77777777" w:rsidR="00E103C3" w:rsidRPr="00E103C3" w:rsidRDefault="00E103C3" w:rsidP="00444645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0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Артиљеријска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оруђа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хаубице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противавионски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минобацачи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противоклопно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ракета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бацачи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бестрзајно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8C45538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убризгаваче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резервоаре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потисних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2.а. </w:t>
      </w:r>
    </w:p>
    <w:p w14:paraId="3F05F6B9" w14:textId="77777777" w:rsidR="00E103C3" w:rsidRPr="00E103C3" w:rsidRDefault="00E103C3" w:rsidP="008D0252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2D6E595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9325ED1" w14:textId="77777777" w:rsidR="00E103C3" w:rsidRPr="00E103C3" w:rsidRDefault="00E103C3" w:rsidP="007F03A0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1938.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C6C6206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4F961CF" w14:textId="197A1A99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хаубице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топови</w:t>
      </w:r>
      <w:proofErr w:type="spellEnd"/>
      <w:r w:rsidR="0095687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минобацачи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E2A360A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спорт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467F094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2853A87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Хумано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убијање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домаћих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C2321F0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Успављивање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AD9C64F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Сеизмичке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F99A188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индустријских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3D6E0A2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импровизованих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екплозивних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FB96C25" w14:textId="4B18CAA7" w:rsidR="00E103C3" w:rsidRPr="00E103C3" w:rsidRDefault="00E103C3" w:rsidP="009F7800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/ </w:t>
      </w:r>
    </w:p>
    <w:p w14:paraId="0776BDE8" w14:textId="77777777" w:rsidR="00E103C3" w:rsidRPr="00E103C3" w:rsidRDefault="00E103C3" w:rsidP="003D657E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обухваћени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1А006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двоструке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160277F" w14:textId="77777777" w:rsidR="00E103C3" w:rsidRPr="00E103C3" w:rsidRDefault="00E103C3" w:rsidP="009F780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0D83883" w14:textId="77777777" w:rsidR="00E103C3" w:rsidRPr="00E103C3" w:rsidRDefault="00E103C3" w:rsidP="009F7800">
      <w:pPr>
        <w:autoSpaceDE w:val="0"/>
        <w:autoSpaceDN w:val="0"/>
        <w:adjustRightInd w:val="0"/>
        <w:spacing w:line="240" w:lineRule="auto"/>
        <w:ind w:left="360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комуникацијскуе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500 m.</w:t>
      </w:r>
    </w:p>
    <w:p w14:paraId="675FA1A3" w14:textId="2B12AC26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F7800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Бацач и посебно пројектовани и модификовани за војну употребу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као што следи:</w:t>
      </w:r>
    </w:p>
    <w:p w14:paraId="5AC8D24A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бацачи;</w:t>
      </w:r>
    </w:p>
    <w:p w14:paraId="6538462F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2.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Гасни бацачи;</w:t>
      </w:r>
    </w:p>
    <w:p w14:paraId="3AE96918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Пиротехнички бацачи;</w:t>
      </w:r>
    </w:p>
    <w:p w14:paraId="493DD83D" w14:textId="0662FCDC" w:rsidR="00E103C3" w:rsidRPr="00E103C3" w:rsidRDefault="00E103C3" w:rsidP="007F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3A0">
        <w:rPr>
          <w:rFonts w:ascii="Times New Roman" w:eastAsia="Calibri" w:hAnsi="Times New Roman" w:cs="Times New Roman"/>
          <w:sz w:val="24"/>
          <w:szCs w:val="24"/>
        </w:rPr>
        <w:tab/>
      </w:r>
      <w:r w:rsidR="005F329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пиштоље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9D663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662AF7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00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Посебно пројектовани прибор за оружје под тачком 2.а., како следи: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AEBF2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монтирна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5B8A6ED1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Справе за смањење откривања положаја;</w:t>
      </w:r>
    </w:p>
    <w:p w14:paraId="68CA21D6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Носачи;</w:t>
      </w:r>
    </w:p>
    <w:p w14:paraId="2D810DBF" w14:textId="77777777" w:rsidR="00E103C3" w:rsidRPr="00E103C3" w:rsidRDefault="00E103C3" w:rsidP="005F329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4.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Одвојиви патроне за муницију.</w:t>
      </w:r>
    </w:p>
    <w:p w14:paraId="4AF92DA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954A1" w14:textId="04D6BD3F" w:rsidR="00E103C3" w:rsidRPr="00E103C3" w:rsidRDefault="00E103C3" w:rsidP="005F32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00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Не употребљава се од 2019</w:t>
      </w:r>
      <w:r w:rsidRPr="00E103C3">
        <w:rPr>
          <w:rFonts w:ascii="Times New Roman" w:eastAsia="Calibri" w:hAnsi="Times New Roman" w:cs="Times New Roman"/>
          <w:sz w:val="24"/>
          <w:szCs w:val="24"/>
        </w:rPr>
        <w:t>.</w:t>
      </w:r>
      <w:r w:rsidR="009F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800">
        <w:rPr>
          <w:rFonts w:ascii="Times New Roman" w:eastAsia="Calibri" w:hAnsi="Times New Roman" w:cs="Times New Roman"/>
          <w:sz w:val="24"/>
          <w:szCs w:val="24"/>
          <w:lang w:val="sr-Cyrl-RS"/>
        </w:rPr>
        <w:t>године.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10931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76A5D" w14:textId="355DFD33" w:rsidR="00E103C3" w:rsidRDefault="00E103C3" w:rsidP="00E255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Муниција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упаљачи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1C74BF1" w14:textId="77777777" w:rsidR="00E255ED" w:rsidRPr="00E103C3" w:rsidRDefault="00E255ED" w:rsidP="00E255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58E8548B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F780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1., 2.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12; </w:t>
      </w:r>
    </w:p>
    <w:p w14:paraId="6400326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ABEC8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800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упаљача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3.а. </w:t>
      </w:r>
    </w:p>
    <w:p w14:paraId="79AFB7A1" w14:textId="5F2C4677" w:rsidR="00E103C3" w:rsidRPr="00E255ED" w:rsidRDefault="00E103C3" w:rsidP="002300E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5F329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5249804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пластичне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наковњи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каписле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кошуљице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чланци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реденика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водећи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прстени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7E8CD76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Сигурносне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армирајуће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упаљаче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иницијалне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91EF2F2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напајања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једнократним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пражњењем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35B07E7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Запаљиве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64B0888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Касетну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бомбице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92F430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BAECAC7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чаура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кружно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затворена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маневарска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); </w:t>
      </w:r>
    </w:p>
    <w:p w14:paraId="3BA5F901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пробушеном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комором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F721A66" w14:textId="2F829B64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маневарску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уграђених</w:t>
      </w:r>
      <w:proofErr w:type="spellEnd"/>
      <w:r w:rsidR="00E25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76BB915" w14:textId="77777777" w:rsidR="00E103C3" w:rsidRPr="00E103C3" w:rsidRDefault="00E103C3" w:rsidP="002300EA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маневарску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 а., 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</w:t>
      </w:r>
    </w:p>
    <w:p w14:paraId="61A3F345" w14:textId="77777777" w:rsidR="007D4096" w:rsidRDefault="007D4096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AA8488C" w14:textId="6156FFE6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патроне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4F40E9C" w14:textId="77777777" w:rsidR="00E103C3" w:rsidRPr="00E103C3" w:rsidRDefault="00E103C3" w:rsidP="002114B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1E131CB" w14:textId="77777777" w:rsidR="00E103C3" w:rsidRPr="00E103C3" w:rsidRDefault="00E103C3" w:rsidP="002114B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Сигнализацију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73FF849" w14:textId="77777777" w:rsidR="00E103C3" w:rsidRPr="00E103C3" w:rsidRDefault="00E103C3" w:rsidP="002114B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Растеривање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C24E38F" w14:textId="77777777" w:rsidR="00E103C3" w:rsidRPr="00E103C3" w:rsidRDefault="00E103C3" w:rsidP="002114B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Паљење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фитиља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нафтним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бушотинама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44BB1C3" w14:textId="77777777" w:rsidR="00CD2B97" w:rsidRDefault="00CD2B97" w:rsidP="00927F8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F2D15B" w14:textId="1D18323B" w:rsidR="00E103C3" w:rsidRPr="00E103C3" w:rsidRDefault="00E103C3" w:rsidP="00927F8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торпеда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ракете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A568AA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51195B7" w14:textId="2EEED2A2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1: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2EA942AE" w14:textId="79CCD0AC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2: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="00EA38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(AMPS)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4.в. </w:t>
      </w:r>
    </w:p>
    <w:p w14:paraId="2E6FE5B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BF1BA" w14:textId="477337F3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4BE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торпеда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гранате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канистери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ракете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дубинска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противподморничка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рушење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0002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bookmarkStart w:id="0" w:name="_Hlk129167931"/>
      <w:proofErr w:type="spellEnd"/>
      <w:r w:rsidR="00640002">
        <w:rPr>
          <w:rFonts w:ascii="Times New Roman" w:eastAsia="Calibri" w:hAnsi="Times New Roman" w:cs="Times New Roman"/>
          <w:sz w:val="24"/>
          <w:szCs w:val="24"/>
        </w:rPr>
        <w:t>”</w:t>
      </w:r>
      <w:bookmarkEnd w:id="0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патроне</w:t>
      </w:r>
      <w:proofErr w:type="spellEnd"/>
      <w:r w:rsidR="00F341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34155">
        <w:rPr>
          <w:rFonts w:ascii="Times New Roman" w:eastAsia="Calibri" w:hAnsi="Times New Roman" w:cs="Times New Roman"/>
          <w:sz w:val="24"/>
          <w:szCs w:val="24"/>
          <w:lang w:val="sr-Cyrl-RS"/>
        </w:rPr>
        <w:t>подмуниција</w:t>
      </w:r>
      <w:proofErr w:type="spellEnd"/>
      <w:r w:rsidR="00F3415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њих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C051D0C" w14:textId="77777777" w:rsidR="00E103C3" w:rsidRPr="00E103C3" w:rsidRDefault="00E103C3" w:rsidP="002114BE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B384333" w14:textId="77777777" w:rsidR="00E103C3" w:rsidRPr="00E103C3" w:rsidRDefault="00E103C3" w:rsidP="002114BE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Димне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запаљиве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41D1D49" w14:textId="5290D83C" w:rsidR="002114BE" w:rsidRPr="008D0252" w:rsidRDefault="00E103C3" w:rsidP="00522717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Млазнице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ракетни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врхови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летелицама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повратка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атмосферу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8D02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14:paraId="2752FF11" w14:textId="2C546392" w:rsidR="00956870" w:rsidRDefault="00693199" w:rsidP="00927F8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7F8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ВАЖНА НАПОМЕНА</w:t>
      </w:r>
      <w:r w:rsidRPr="0069319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: </w:t>
      </w:r>
      <w:r w:rsidR="00F70CA2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</w:t>
      </w:r>
      <w:proofErr w:type="spellStart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гранате</w:t>
      </w:r>
      <w:proofErr w:type="spellEnd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канистере</w:t>
      </w:r>
      <w:proofErr w:type="spellEnd"/>
      <w:r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6B8BC1D" w14:textId="22809CDD" w:rsidR="00927F86" w:rsidRDefault="00927F86" w:rsidP="008D0EE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="00F70CA2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пројекторе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</w:t>
      </w:r>
    </w:p>
    <w:p w14:paraId="56D37CAE" w14:textId="04985B94" w:rsidR="00927F86" w:rsidRDefault="00927F86" w:rsidP="008D0EE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F70CA2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</w:t>
      </w:r>
      <w:r w:rsidR="0069319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тачки </w:t>
      </w:r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 и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подмуницију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посебно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</w:p>
    <w:p w14:paraId="52ACC683" w14:textId="77777777" w:rsidR="00F70CA2" w:rsidRDefault="00F70CA2" w:rsidP="008D0EE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  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дизајнирану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видети</w:t>
      </w:r>
      <w:proofErr w:type="spellEnd"/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</w:p>
    <w:p w14:paraId="15732CFA" w14:textId="787CE99A" w:rsidR="00693199" w:rsidRPr="00693199" w:rsidRDefault="00F70CA2" w:rsidP="008D0EE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   </w:t>
      </w:r>
      <w:r w:rsidR="0069319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тачку </w:t>
      </w:r>
      <w:r w:rsidR="00693199" w:rsidRPr="00693199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</w:p>
    <w:p w14:paraId="2276D7C6" w14:textId="77777777" w:rsidR="00693199" w:rsidRDefault="00693199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C9859B" w14:textId="43044260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114BE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41765BF" w14:textId="77777777" w:rsidR="00E103C3" w:rsidRPr="00E103C3" w:rsidRDefault="00E103C3" w:rsidP="00E255ED">
      <w:pPr>
        <w:autoSpaceDE w:val="0"/>
        <w:autoSpaceDN w:val="0"/>
        <w:adjustRightInd w:val="0"/>
        <w:spacing w:after="27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A73371" w14:textId="29922EC6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002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="00640002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96D54FC" w14:textId="77777777" w:rsidR="00E103C3" w:rsidRPr="00E103C3" w:rsidRDefault="00E103C3" w:rsidP="00E255ED">
      <w:pPr>
        <w:autoSpaceDE w:val="0"/>
        <w:autoSpaceDN w:val="0"/>
        <w:adjustRightInd w:val="0"/>
        <w:spacing w:after="19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4.а.;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226B5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Импровизоване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(IED). </w:t>
      </w:r>
    </w:p>
    <w:p w14:paraId="2A73BB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B38D8" w14:textId="77777777" w:rsidR="00E103C3" w:rsidRPr="00E103C3" w:rsidRDefault="00E103C3" w:rsidP="005F3293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</w:p>
    <w:p w14:paraId="3EF078EE" w14:textId="09C226B1" w:rsidR="00E103C3" w:rsidRPr="00E103C3" w:rsidRDefault="00E103C3" w:rsidP="005F3293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4.б.2. </w:t>
      </w:r>
      <w:r w:rsidR="00640002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активности</w:t>
      </w:r>
      <w:proofErr w:type="spellEnd"/>
      <w:r w:rsidR="00640002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полагање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пражњење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детонацију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једнократно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заваравање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чишћење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уклањање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A5C20B9" w14:textId="77777777" w:rsidR="00E103C3" w:rsidRPr="00E103C3" w:rsidRDefault="00E103C3" w:rsidP="00522717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B602004" w14:textId="2D04007F" w:rsidR="00E103C3" w:rsidRDefault="00E103C3" w:rsidP="005F3293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Мобилну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претварање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1B905E2" w14:textId="77777777" w:rsidR="00E103C3" w:rsidRPr="00E103C3" w:rsidRDefault="00E103C3" w:rsidP="005F3293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Плутајући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проводни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кабл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чишћење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6F09907" w14:textId="77777777" w:rsidR="007D4096" w:rsidRDefault="007D4096" w:rsidP="00E255ED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2236D11" w14:textId="69B885C4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искључиво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разликовања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41C075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521FC5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22717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(AMPS). </w:t>
      </w:r>
    </w:p>
    <w:p w14:paraId="1399A4E2" w14:textId="1DA9C08A" w:rsidR="00E103C3" w:rsidRPr="00E103C3" w:rsidRDefault="00E103C3" w:rsidP="004E246C">
      <w:pPr>
        <w:autoSpaceDE w:val="0"/>
        <w:autoSpaceDN w:val="0"/>
        <w:adjustRightInd w:val="0"/>
        <w:spacing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4.в.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8571D30" w14:textId="4C35BB5B" w:rsidR="00E103C3" w:rsidRPr="00E103C3" w:rsidRDefault="00E103C3" w:rsidP="004E246C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79CFE52" w14:textId="6755B528" w:rsidR="00E103C3" w:rsidRPr="00E103C3" w:rsidRDefault="00E103C3" w:rsidP="004E246C">
      <w:pPr>
        <w:autoSpaceDE w:val="0"/>
        <w:autoSpaceDN w:val="0"/>
        <w:adjustRightInd w:val="0"/>
        <w:spacing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Пасивни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достижу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јачину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јављања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100-</w:t>
      </w:r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400 nm;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CD580C9" w14:textId="02062008" w:rsidR="00E103C3" w:rsidRPr="00E103C3" w:rsidRDefault="00E103C3" w:rsidP="004E246C">
      <w:pPr>
        <w:autoSpaceDE w:val="0"/>
        <w:autoSpaceDN w:val="0"/>
        <w:adjustRightInd w:val="0"/>
        <w:spacing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2.</w:t>
      </w:r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пулсирајући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Доплер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77D2981" w14:textId="5E13B564" w:rsidR="00E103C3" w:rsidRPr="00E103C3" w:rsidRDefault="00E103C3" w:rsidP="00294D63">
      <w:pPr>
        <w:autoSpaceDE w:val="0"/>
        <w:autoSpaceDN w:val="0"/>
        <w:adjustRightInd w:val="0"/>
        <w:spacing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Дисперзивни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противелектронска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4EA90ED" w14:textId="487B2E3F" w:rsidR="00E103C3" w:rsidRPr="00E103C3" w:rsidRDefault="00E103C3" w:rsidP="00294D63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="004E246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Мамци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испољавају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видљиви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инфрацрвени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избегавање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сусрета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3B7EE98" w14:textId="27498809" w:rsidR="00E103C3" w:rsidRPr="00E103C3" w:rsidRDefault="00E103C3" w:rsidP="00294D63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10749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ваздухоплову</w:t>
      </w:r>
      <w:proofErr w:type="spellEnd"/>
      <w:r w:rsidR="00210749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="00806F51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19E97B7" w14:textId="77777777" w:rsidR="00294D63" w:rsidRDefault="00E103C3" w:rsidP="00294D63">
      <w:pPr>
        <w:autoSpaceDE w:val="0"/>
        <w:autoSpaceDN w:val="0"/>
        <w:adjustRightInd w:val="0"/>
        <w:spacing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оперативан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посебном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87B1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</w:t>
      </w:r>
      <w:r w:rsidR="00E87B1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посебан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AMPS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AAC2D41" w14:textId="73ADE7B2" w:rsidR="00E103C3" w:rsidRPr="00E103C3" w:rsidRDefault="00E103C3" w:rsidP="00294D63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типа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издат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надлежних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8016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A50F2B2" w14:textId="77777777" w:rsidR="00E103C3" w:rsidRPr="00E103C3" w:rsidRDefault="00E103C3" w:rsidP="00294D63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Сличан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документ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прихваћен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Међународне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организације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(ICAO); </w:t>
      </w:r>
    </w:p>
    <w:p w14:paraId="0E7B9FF0" w14:textId="49E90E5C" w:rsidR="00E103C3" w:rsidRPr="00E103C3" w:rsidRDefault="00E103C3" w:rsidP="00294D63">
      <w:pPr>
        <w:autoSpaceDE w:val="0"/>
        <w:autoSpaceDN w:val="0"/>
        <w:adjustRightInd w:val="0"/>
        <w:spacing w:line="240" w:lineRule="auto"/>
        <w:ind w:left="43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обезбеђује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превенцију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неовлашћеног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приступа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B535C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софтверу</w:t>
      </w:r>
      <w:proofErr w:type="spellEnd"/>
      <w:r w:rsidR="005B535C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7B364AC" w14:textId="6E4C329E" w:rsidR="00E103C3" w:rsidRDefault="00E103C3" w:rsidP="00294D63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механизам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онемогућава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функционише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уклоњен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B535C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ваздухоплова</w:t>
      </w:r>
      <w:proofErr w:type="spellEnd"/>
      <w:r w:rsidR="005B535C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C3ECE4E" w14:textId="107D90BB" w:rsidR="00CD2B97" w:rsidRDefault="00CD2B97" w:rsidP="00294D63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C808678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сродни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69B397A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1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рачунари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бомбардовање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усмеравање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9CE282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74060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17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сродни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69D8569" w14:textId="77777777" w:rsidR="00E103C3" w:rsidRPr="00E103C3" w:rsidRDefault="00E103C3" w:rsidP="00A60978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положаја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означавање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даљине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13BB27" w14:textId="77777777" w:rsidR="00E103C3" w:rsidRPr="00E103C3" w:rsidRDefault="00E103C3" w:rsidP="00A60978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препознавање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3FF8EDF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фузију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сензора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E18FA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657E8" w14:textId="77777777" w:rsidR="00E103C3" w:rsidRPr="00E103C3" w:rsidRDefault="00E103C3" w:rsidP="00A60978">
      <w:pPr>
        <w:autoSpaceDE w:val="0"/>
        <w:autoSpaceDN w:val="0"/>
        <w:adjustRightInd w:val="0"/>
        <w:spacing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522717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5.б.; </w:t>
      </w:r>
    </w:p>
    <w:p w14:paraId="7E771F9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5.в.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противелектронско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B02F80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F23C9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A9BF0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522717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5.а., 5.б.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5.в. </w:t>
      </w:r>
    </w:p>
    <w:p w14:paraId="0D0CF31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D5CBCF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Копнена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8F8AEF9" w14:textId="317E7DED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575D5A1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58004" w14:textId="77777777" w:rsidR="00E103C3" w:rsidRPr="00E103C3" w:rsidRDefault="00E103C3" w:rsidP="00522717">
      <w:pPr>
        <w:autoSpaceDE w:val="0"/>
        <w:autoSpaceDN w:val="0"/>
        <w:adjustRightInd w:val="0"/>
        <w:spacing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522717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израђена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21CEF9E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B217C41" w14:textId="11CDCDB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тенкове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опремљеа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носачима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r w:rsidR="008F06B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4; </w:t>
      </w:r>
    </w:p>
    <w:p w14:paraId="2EA8AD32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8091A01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амфибијска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прелажење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дубоких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површина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0374CBD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извлачење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вучу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повезана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теретом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487C739" w14:textId="77777777" w:rsidR="00E103C3" w:rsidRPr="00E103C3" w:rsidRDefault="00E103C3" w:rsidP="00A73108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прикључна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7F2CA5E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копненог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6.а.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84A713C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пнеуматика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непробојни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AE6D2A8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резервоари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кабине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); </w:t>
      </w:r>
    </w:p>
    <w:p w14:paraId="242C31ED" w14:textId="77777777" w:rsidR="00E103C3" w:rsidRPr="00E103C3" w:rsidRDefault="00E103C3" w:rsidP="00A7310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ојачања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E842218" w14:textId="77777777" w:rsidR="00E103C3" w:rsidRPr="00E103C3" w:rsidRDefault="00E103C3" w:rsidP="00A73108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Светла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ноћну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вожњу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E1CDA1F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E246C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3E8A436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EF09A5D" w14:textId="74AB3A6D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опремљена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пружају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III (у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NIJ 0108.01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септембра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1985. </w:t>
      </w:r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805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једнаким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="00A83805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још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бољу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F5EA73F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Трансмисија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омогућује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симултани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предње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точкове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точкове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ношења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точкови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42DDF9" w14:textId="4A825ED6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Бруто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="00E92265">
        <w:rPr>
          <w:rFonts w:ascii="Times New Roman" w:eastAsia="Calibri" w:hAnsi="Times New Roman" w:cs="Times New Roman"/>
          <w:sz w:val="24"/>
          <w:szCs w:val="24"/>
        </w:rPr>
        <w:t xml:space="preserve"> (GVWR)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4.500 kg; </w:t>
      </w:r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4A7B3C" w14:textId="77777777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друмова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966AE9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4407F5" w14:textId="77777777" w:rsidR="00E103C3" w:rsidRPr="00E103C3" w:rsidRDefault="00E103C3" w:rsidP="004E246C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3F21195" w14:textId="3D412231" w:rsidR="00E103C3" w:rsidRPr="00E103C3" w:rsidRDefault="00E103C3" w:rsidP="00D97264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a.</w:t>
      </w:r>
      <w:r w:rsidR="004E246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6.б.1.; </w:t>
      </w:r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</w:p>
    <w:p w14:paraId="5ED99B0A" w14:textId="11B36CF3" w:rsidR="00E103C3" w:rsidRPr="00E103C3" w:rsidRDefault="00E103C3" w:rsidP="00A60978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Пружају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NIJ 0108.01</w:t>
      </w:r>
      <w:r w:rsidR="00B577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септембра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1985. </w:t>
      </w:r>
      <w:proofErr w:type="spellStart"/>
      <w:r w:rsidR="00BC06F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805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једнаким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="00A8380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1DB07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7088DCA" w14:textId="7937C626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13.а. </w:t>
      </w:r>
    </w:p>
    <w:p w14:paraId="7E346B2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3C0093A9" w14:textId="77777777" w:rsidR="00E103C3" w:rsidRPr="00E103C3" w:rsidRDefault="00E103C3" w:rsidP="00A643D8">
      <w:pPr>
        <w:autoSpaceDE w:val="0"/>
        <w:autoSpaceDN w:val="0"/>
        <w:adjustRightInd w:val="0"/>
        <w:spacing w:after="24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транспорт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новца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драгоцености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D2D8D09" w14:textId="77777777" w:rsidR="00E103C3" w:rsidRPr="00E103C3" w:rsidRDefault="00E103C3" w:rsidP="00A643D8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испуњавају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7889FE2" w14:textId="77777777" w:rsidR="00E103C3" w:rsidRPr="00E103C3" w:rsidRDefault="00E103C3" w:rsidP="00A643D8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F6A86A1" w14:textId="77777777" w:rsidR="00E103C3" w:rsidRPr="00E103C3" w:rsidRDefault="00E103C3" w:rsidP="00A643D8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Заједничкој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ЕУ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након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A643D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4BBAD0D" w14:textId="4D66925C" w:rsidR="00E103C3" w:rsidRPr="00E103C3" w:rsidRDefault="007D4096" w:rsidP="00A643D8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1., 2.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неупотребљиво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њега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испаљивати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EEA880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71C9F1" w14:textId="127E3EAD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Хемијски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немира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радиоактивни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вези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265CE204" w14:textId="34F6DFB9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64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радиоактивни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људи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усева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околине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57878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6F1E0" w14:textId="6CF5ECE8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97264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8AA022D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Нервни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CA451F1" w14:textId="77777777" w:rsidR="00EB4B2A" w:rsidRDefault="00E103C3" w:rsidP="00D97264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       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7645AF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фосфонофлуоридати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08D71E4" w14:textId="77777777" w:rsidR="00EB4B2A" w:rsidRDefault="00E103C3" w:rsidP="007D4096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Сарин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(GB): О –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метилфосфонофлуоридат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107-44-8); </w:t>
      </w:r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64B7A5" w14:textId="26E88044" w:rsidR="00E103C3" w:rsidRPr="00E103C3" w:rsidRDefault="00E103C3" w:rsidP="009550FB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Соман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(GD):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пинацолyл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метилфосфонофлуоридат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96-64-0); </w:t>
      </w:r>
    </w:p>
    <w:p w14:paraId="31E5F8AE" w14:textId="77777777" w:rsidR="00E103C3" w:rsidRPr="00E103C3" w:rsidRDefault="00E103C3" w:rsidP="00D97264">
      <w:pPr>
        <w:autoSpaceDE w:val="0"/>
        <w:autoSpaceDN w:val="0"/>
        <w:adjustRightInd w:val="0"/>
        <w:spacing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14237F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Н,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фосфорамидоцијанидати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E81E67A" w14:textId="77777777" w:rsidR="00E103C3" w:rsidRPr="00E103C3" w:rsidRDefault="00E103C3" w:rsidP="00715C11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Табун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(GA):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диметилфосфорамидоцијанидат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77-81-6); </w:t>
      </w:r>
    </w:p>
    <w:p w14:paraId="3873CA29" w14:textId="77777777" w:rsidR="00E103C3" w:rsidRPr="00E103C3" w:rsidRDefault="00E103C3" w:rsidP="00D97264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(Х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14237F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С-2-диалкил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фосфонотиолати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протонизоване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D1F59B1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VX: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С-2-диизопропиламиноетил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фосфонотиолат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50782-69-9); </w:t>
      </w:r>
    </w:p>
    <w:p w14:paraId="46C0AA2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4B6AC2" w14:textId="77777777" w:rsidR="00E103C3" w:rsidRPr="00E103C3" w:rsidRDefault="00E103C3" w:rsidP="00D9726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Кожни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04B8C37" w14:textId="77777777" w:rsidR="00E103C3" w:rsidRPr="00E103C3" w:rsidRDefault="00E103C3" w:rsidP="00D9726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Сумпорни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отрови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D4ED77F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2-хлороетилхлорометилсулфид (CAS 2625-76-5); </w:t>
      </w:r>
    </w:p>
    <w:p w14:paraId="34AE01D9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сулфид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505-60-2); </w:t>
      </w:r>
    </w:p>
    <w:p w14:paraId="1289AC17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(2-хлороетилтио)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63869-13-6); </w:t>
      </w:r>
    </w:p>
    <w:p w14:paraId="469BA20E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1,2-бис (2-хлороетилтио)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3563-36-8); </w:t>
      </w:r>
    </w:p>
    <w:p w14:paraId="5BA4D9A9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1,3-бис (2-хлороетилтио) –н-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63905-10-2); </w:t>
      </w:r>
    </w:p>
    <w:p w14:paraId="5E3F1BC8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1,4-бис (2-хлороетилтио) –н-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142868-93-7); </w:t>
      </w:r>
    </w:p>
    <w:p w14:paraId="3619BD5F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1,5-бис (2-хлороетилтио) –н-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142868-94-8); </w:t>
      </w:r>
    </w:p>
    <w:p w14:paraId="1482A6B4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(2-хлороетилтиометил)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63918-90-1); </w:t>
      </w:r>
    </w:p>
    <w:p w14:paraId="7341FBEA" w14:textId="77777777" w:rsidR="00E103C3" w:rsidRPr="00E103C3" w:rsidRDefault="00E103C3" w:rsidP="00715C11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(2-хлороетилтиоетил)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63918-89-8). </w:t>
      </w:r>
    </w:p>
    <w:p w14:paraId="456A268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5435A7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Луизити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9AF4C5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2-хлоровинилдихлороарсин (CAS 541-25-3); </w:t>
      </w:r>
    </w:p>
    <w:p w14:paraId="3CAD371B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(2-хлоровинил)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арсин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40334-70-1); </w:t>
      </w:r>
    </w:p>
    <w:p w14:paraId="5C27E54B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(2-хлоровинил)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хлороарсин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40334-69-8). </w:t>
      </w:r>
    </w:p>
    <w:p w14:paraId="019449F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6226F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отрови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иперити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7C3BB6B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HN1: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538-07-8); </w:t>
      </w:r>
    </w:p>
    <w:p w14:paraId="7AF9B499" w14:textId="77777777" w:rsidR="00E103C3" w:rsidRPr="00E103C3" w:rsidRDefault="00E103C3" w:rsidP="00715C11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HN2: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51-75-2); </w:t>
      </w:r>
    </w:p>
    <w:p w14:paraId="58924708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HN3: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555-77-1); </w:t>
      </w:r>
    </w:p>
    <w:p w14:paraId="7EBBE04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83D5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психоактивне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751C60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ECE617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3-квиниклидинил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бензилат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(BZ) (CAS 6581-06-2); </w:t>
      </w:r>
    </w:p>
    <w:p w14:paraId="5E7D32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EC02B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Дефолијанти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4EEDB82" w14:textId="77777777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2-хлоро-4-флуорофеноксиацетат (LNF); </w:t>
      </w:r>
    </w:p>
    <w:p w14:paraId="1A67D24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2,4,5-трихлорофеноксиоцтенска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93-76-5)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помешана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2,4-дихлорофеноксиоцтенске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94- </w:t>
      </w:r>
    </w:p>
    <w:p w14:paraId="1BFBF080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75-7)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наранџасти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E103C3">
        <w:rPr>
          <w:rFonts w:ascii="Times New Roman" w:eastAsia="Calibri" w:hAnsi="Times New Roman" w:cs="Times New Roman"/>
          <w:sz w:val="24"/>
          <w:szCs w:val="24"/>
        </w:rPr>
        <w:t>CAS 39277-47-9)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B46232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EB7E1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D97264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Бинарни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кључни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BA0F51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8E8A3EA" w14:textId="77777777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DF: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фосфонилдифлуорид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676-99-3); </w:t>
      </w:r>
    </w:p>
    <w:p w14:paraId="3FE53960" w14:textId="7C56D6CB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(Х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C66B4F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66B4F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E103C3">
        <w:rPr>
          <w:rFonts w:ascii="Times New Roman" w:eastAsia="Calibri" w:hAnsi="Times New Roman" w:cs="Times New Roman"/>
          <w:sz w:val="24"/>
          <w:szCs w:val="24"/>
        </w:rPr>
        <w:t>-2-диалкил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протонизоване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7D6EAE5" w14:textId="23E3DA5C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QL: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О-2-ди-изопропиламиноетил</w:t>
      </w:r>
      <w:r w:rsidR="00EB4B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57856-11-8); </w:t>
      </w:r>
    </w:p>
    <w:p w14:paraId="6AFE36EB" w14:textId="2A7B2CF2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Хлоросарин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:</w:t>
      </w:r>
      <w:r w:rsidR="00C66B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метилфосфонохлоридат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1445-76-7); </w:t>
      </w:r>
    </w:p>
    <w:p w14:paraId="358DCC82" w14:textId="52781BDA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Хлоросоман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:</w:t>
      </w:r>
      <w:r w:rsidR="00C66B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пинаколил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метилфосфонохлоридат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7040-57-5); </w:t>
      </w:r>
    </w:p>
    <w:p w14:paraId="1BEB69E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497744" w14:textId="380FD2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D97264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Aгенси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нереда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комбинације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истих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A712AB7" w14:textId="62196366" w:rsidR="00E103C3" w:rsidRPr="00E103C3" w:rsidRDefault="00E103C3" w:rsidP="00E35155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0F30F5" w:rsidRPr="000F30F5">
        <w:rPr>
          <w:rFonts w:ascii="Times New Roman" w:eastAsia="Calibri" w:hAnsi="Times New Roman" w:cs="Times New Roman"/>
          <w:sz w:val="24"/>
          <w:szCs w:val="24"/>
        </w:rPr>
        <w:t>α-</w:t>
      </w:r>
      <w:proofErr w:type="spellStart"/>
      <w:r w:rsidR="000F30F5" w:rsidRPr="000F30F5">
        <w:rPr>
          <w:rFonts w:ascii="Times New Roman" w:eastAsia="Calibri" w:hAnsi="Times New Roman" w:cs="Times New Roman"/>
          <w:sz w:val="24"/>
          <w:szCs w:val="24"/>
        </w:rPr>
        <w:t>бромобензенацетонитрил</w:t>
      </w:r>
      <w:proofErr w:type="spellEnd"/>
      <w:r w:rsidR="000F30F5" w:rsidRPr="000F30F5">
        <w:rPr>
          <w:rFonts w:ascii="Times New Roman" w:eastAsia="Calibri" w:hAnsi="Times New Roman" w:cs="Times New Roman"/>
          <w:sz w:val="24"/>
          <w:szCs w:val="24"/>
        </w:rPr>
        <w:t>,</w:t>
      </w:r>
      <w:r w:rsidR="000F30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35155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Бромобензил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цијанид</w:t>
      </w:r>
      <w:proofErr w:type="spellEnd"/>
      <w:r w:rsidR="00E35155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(CA) (CAS 5798-79-8); </w:t>
      </w:r>
    </w:p>
    <w:p w14:paraId="1280A578" w14:textId="30052C7E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0F30F5" w:rsidRPr="000F30F5">
        <w:rPr>
          <w:rFonts w:ascii="Times New Roman" w:eastAsia="Calibri" w:hAnsi="Times New Roman" w:cs="Times New Roman"/>
          <w:sz w:val="24"/>
          <w:szCs w:val="24"/>
        </w:rPr>
        <w:t xml:space="preserve">[(2-хлорофенил) </w:t>
      </w:r>
      <w:proofErr w:type="spellStart"/>
      <w:r w:rsidR="000F30F5" w:rsidRPr="000F30F5">
        <w:rPr>
          <w:rFonts w:ascii="Times New Roman" w:eastAsia="Calibri" w:hAnsi="Times New Roman" w:cs="Times New Roman"/>
          <w:sz w:val="24"/>
          <w:szCs w:val="24"/>
        </w:rPr>
        <w:t>метилен</w:t>
      </w:r>
      <w:proofErr w:type="spellEnd"/>
      <w:r w:rsidR="000F30F5" w:rsidRPr="000F30F5">
        <w:rPr>
          <w:rFonts w:ascii="Times New Roman" w:eastAsia="Calibri" w:hAnsi="Times New Roman" w:cs="Times New Roman"/>
          <w:sz w:val="24"/>
          <w:szCs w:val="24"/>
        </w:rPr>
        <w:t xml:space="preserve">] </w:t>
      </w:r>
      <w:proofErr w:type="spellStart"/>
      <w:r w:rsidR="000F30F5" w:rsidRPr="000F30F5">
        <w:rPr>
          <w:rFonts w:ascii="Times New Roman" w:eastAsia="Calibri" w:hAnsi="Times New Roman" w:cs="Times New Roman"/>
          <w:sz w:val="24"/>
          <w:szCs w:val="24"/>
        </w:rPr>
        <w:t>пропандинитрил</w:t>
      </w:r>
      <w:proofErr w:type="spellEnd"/>
      <w:r w:rsidR="000F30F5" w:rsidRPr="000F30F5">
        <w:rPr>
          <w:rFonts w:ascii="Times New Roman" w:eastAsia="Calibri" w:hAnsi="Times New Roman" w:cs="Times New Roman"/>
          <w:sz w:val="24"/>
          <w:szCs w:val="24"/>
        </w:rPr>
        <w:t>,</w:t>
      </w:r>
      <w:r w:rsidR="000F30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</w:t>
      </w:r>
      <w:r w:rsidRPr="00E103C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хлоробензилиденемалоноонитрил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хлоробензалмалононитрил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(CS) (CAS 2698-41-1); </w:t>
      </w:r>
    </w:p>
    <w:p w14:paraId="6C58B127" w14:textId="30C39521" w:rsidR="00E103C3" w:rsidRPr="00E103C3" w:rsidRDefault="00E103C3" w:rsidP="001260AC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1260AC" w:rsidRPr="001260AC">
        <w:rPr>
          <w:rFonts w:ascii="Times New Roman" w:eastAsia="Calibri" w:hAnsi="Times New Roman" w:cs="Times New Roman"/>
          <w:sz w:val="24"/>
          <w:szCs w:val="24"/>
        </w:rPr>
        <w:t>2-хлоро-1-фенилетанон,</w:t>
      </w:r>
      <w:r w:rsidR="001260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Фенилацил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84614">
        <w:rPr>
          <w:rStyle w:val="fontstyle01"/>
        </w:rPr>
        <w:sym w:font="Symbol" w:char="F077"/>
      </w:r>
      <w:r w:rsidRPr="00E103C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хлороацетофенон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(CN) (CAS 532-27-4); </w:t>
      </w:r>
    </w:p>
    <w:p w14:paraId="219106BA" w14:textId="77777777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Дибенз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-(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б,ф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)-1,4-оксазефин (CR) (CAS 257-07-8); </w:t>
      </w:r>
    </w:p>
    <w:p w14:paraId="53BBD43A" w14:textId="77777777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10-хлоро-5, 10-дихидрофенарсазин,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фенарсазин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),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Адамсит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(DM) (CAS 578-94-9); </w:t>
      </w:r>
    </w:p>
    <w:p w14:paraId="67C999EC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нонаноморфолин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(MPA) (CAS 5299-64-9); </w:t>
      </w:r>
    </w:p>
    <w:p w14:paraId="3C22DF4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DD94BF" w14:textId="790E524B" w:rsidR="00E103C3" w:rsidRPr="00E103C3" w:rsidRDefault="00E103C3" w:rsidP="001260AC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83805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агенсе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нереда</w:t>
      </w:r>
      <w:proofErr w:type="spellEnd"/>
      <w:r w:rsidR="00A83805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самоодбране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FA01BF4" w14:textId="77777777" w:rsidR="00E103C3" w:rsidRPr="00E103C3" w:rsidRDefault="00E103C3" w:rsidP="001260AC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медицинске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C5D6529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64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распршивање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напред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FECA1B" w14:textId="77777777" w:rsidR="00E103C3" w:rsidRPr="00E103C3" w:rsidRDefault="00E103C3" w:rsidP="0093472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7.а., 7.б.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7.г.;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9C6386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начињене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7.в.; </w:t>
      </w:r>
    </w:p>
    <w:p w14:paraId="4CA2CCD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A3B8A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D97264">
        <w:rPr>
          <w:rFonts w:ascii="Times New Roman" w:eastAsia="Calibri" w:hAnsi="Times New Roman" w:cs="Times New Roman"/>
          <w:b/>
          <w:bCs/>
          <w:sz w:val="24"/>
          <w:szCs w:val="24"/>
        </w:rPr>
        <w:t>ђ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3EADD45" w14:textId="77777777" w:rsidR="00E103C3" w:rsidRPr="00E103C3" w:rsidRDefault="00E103C3" w:rsidP="002B7EBA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одбрану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7.г.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4378C7D" w14:textId="77777777" w:rsidR="00E103C3" w:rsidRPr="00E103C3" w:rsidRDefault="00E103C3" w:rsidP="002B7EBA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контаминираних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2156AE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развијене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контаминираних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7.б.; </w:t>
      </w:r>
    </w:p>
    <w:p w14:paraId="2AB220E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EA58F6C" w14:textId="77777777" w:rsidR="00E103C3" w:rsidRPr="00E103C3" w:rsidRDefault="00E103C3" w:rsidP="0077743F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7.ђ.1.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07BD09F" w14:textId="77777777" w:rsidR="00E103C3" w:rsidRPr="00E103C3" w:rsidRDefault="00E103C3" w:rsidP="0077743F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кондиционирање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нуклеарно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филтрирање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8FF0196" w14:textId="77777777" w:rsidR="00E103C3" w:rsidRPr="00E103C3" w:rsidRDefault="00E103C3" w:rsidP="007774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9EC963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B55DE" w14:textId="2243B709" w:rsidR="00E103C3" w:rsidRPr="00E103C3" w:rsidRDefault="00E103C3" w:rsidP="0077743F">
      <w:pPr>
        <w:autoSpaceDE w:val="0"/>
        <w:autoSpaceDN w:val="0"/>
        <w:adjustRightInd w:val="0"/>
        <w:spacing w:after="0" w:line="240" w:lineRule="auto"/>
        <w:ind w:left="4320" w:hanging="28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2B10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2B10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="002B10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Деконтаминацијску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1А004 НКЛ РДН. </w:t>
      </w:r>
    </w:p>
    <w:p w14:paraId="392A094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3BF25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036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откривање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7.а., 7.б.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7.г.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B89E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3ACEB9A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7.е.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дозиметре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озрачености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представљају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личну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зрачења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D76415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1А004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1127847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1DFC3" w14:textId="59AB6DF9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036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прерађени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откривање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сходно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CC212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AEB72" w14:textId="3A459945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9D4036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1373F31" w14:textId="746ECC9C" w:rsidR="00E103C3" w:rsidRPr="00E103C3" w:rsidRDefault="00E103C3" w:rsidP="00F54C5A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распадање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CW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резултат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лабораторијске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селекције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манипулације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13CD6E4" w14:textId="48F4B27C" w:rsidR="00E103C3" w:rsidRPr="00E103C3" w:rsidRDefault="00E103C3" w:rsidP="00F54C5A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7.з.1.,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B4E3F98" w14:textId="5D40F098" w:rsidR="00E103C3" w:rsidRPr="00E103C3" w:rsidRDefault="00E103C3" w:rsidP="00684C1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Експресивни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вектори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5C01D9CF" w14:textId="77777777" w:rsidR="00E103C3" w:rsidRPr="00E103C3" w:rsidRDefault="00E103C3" w:rsidP="00F54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Вируси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2E1BE6" w14:textId="77777777" w:rsidR="00E103C3" w:rsidRPr="00E103C3" w:rsidRDefault="00E103C3" w:rsidP="00F54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9F1324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523959B" w14:textId="77777777" w:rsidR="00E103C3" w:rsidRPr="00E103C3" w:rsidRDefault="00E103C3" w:rsidP="00684C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7.б.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7.г.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12F28CA" w14:textId="148DC35E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Хлорцијан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Цијан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) (CAS 506-77-4)</w:t>
      </w:r>
      <w:r w:rsidR="00367522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;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93C79D2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Цијановодична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киселина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74-90-8); </w:t>
      </w:r>
    </w:p>
    <w:p w14:paraId="701A15C0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7782-50-5); </w:t>
      </w:r>
    </w:p>
    <w:p w14:paraId="33C14F63" w14:textId="35D23688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Карбонилхлорид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фозген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) (CAS 75-44-5)</w:t>
      </w:r>
      <w:r w:rsidR="00367522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;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A0F691A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Дифозген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трихлорометил-хлороформат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503-38-8); </w:t>
      </w:r>
    </w:p>
    <w:p w14:paraId="5C3FBFA5" w14:textId="4F338855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ђ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2004</w:t>
      </w:r>
      <w:r w:rsidR="00F54C5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 године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A7F6AA9" w14:textId="35D51968" w:rsidR="00E103C3" w:rsidRPr="004961C6" w:rsidRDefault="00E103C3" w:rsidP="00684C11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Ксилилбромид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(CAS 89-92-9),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(CAS 620-13-3),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(CAS 104-81-4); </w:t>
      </w:r>
    </w:p>
    <w:p w14:paraId="552B85DF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ж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Бензилбромид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100-39-0); </w:t>
      </w:r>
    </w:p>
    <w:p w14:paraId="01BBA9DC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Бензилјодид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620-05-3); </w:t>
      </w:r>
    </w:p>
    <w:p w14:paraId="17701B57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Бромоацетон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598-31-2); </w:t>
      </w:r>
    </w:p>
    <w:p w14:paraId="42D597D9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ј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Бромцијан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Цијанбромид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506-68-3); </w:t>
      </w:r>
    </w:p>
    <w:p w14:paraId="172F3601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Бромометилетилкетон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816-40-0); </w:t>
      </w:r>
    </w:p>
    <w:p w14:paraId="0937737F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л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Хлороацетон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78-95-5); </w:t>
      </w:r>
    </w:p>
    <w:p w14:paraId="2F568C48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Етилјодоацетат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623-48-3); </w:t>
      </w:r>
    </w:p>
    <w:p w14:paraId="26506207" w14:textId="77777777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м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Јодацетон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3019-04-3); </w:t>
      </w:r>
    </w:p>
    <w:p w14:paraId="74CD5F09" w14:textId="07A708C6" w:rsidR="00E103C3" w:rsidRPr="00E103C3" w:rsidRDefault="00E103C3" w:rsidP="00684C11">
      <w:pPr>
        <w:autoSpaceDE w:val="0"/>
        <w:autoSpaceDN w:val="0"/>
        <w:adjustRightInd w:val="0"/>
        <w:spacing w:line="240" w:lineRule="auto"/>
        <w:ind w:left="21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Хлоропикрин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76-06-2). </w:t>
      </w:r>
    </w:p>
    <w:p w14:paraId="45AEA28D" w14:textId="77777777" w:rsidR="00E103C3" w:rsidRPr="00E103C3" w:rsidRDefault="00E103C3" w:rsidP="00684C11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ћелија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7.ж. и 7.з.2.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искључиви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ћелије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пољопривреда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фармација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медицина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ветерина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уклањање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отпада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индустрија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9EC32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1F3D68" w14:textId="77777777" w:rsidR="00CD2B97" w:rsidRDefault="00CD2B97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B19766" w14:textId="26EF65C0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809CA92" w14:textId="77777777" w:rsidR="00E103C3" w:rsidRPr="00E103C3" w:rsidRDefault="00E103C3" w:rsidP="009D4036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1C011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6AAD0473" w14:textId="24D0BEDB" w:rsidR="00E103C3" w:rsidRDefault="00E103C3" w:rsidP="008D0EEC">
      <w:pPr>
        <w:autoSpaceDE w:val="0"/>
        <w:autoSpaceDN w:val="0"/>
        <w:adjustRightInd w:val="0"/>
        <w:spacing w:line="240" w:lineRule="auto"/>
        <w:ind w:left="3600" w:hanging="288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1А008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77369B97" w14:textId="7340006D" w:rsidR="00B709E1" w:rsidRPr="008D0EEC" w:rsidRDefault="00B709E1" w:rsidP="001F2025">
      <w:pPr>
        <w:autoSpaceDE w:val="0"/>
        <w:autoSpaceDN w:val="0"/>
        <w:adjustRightInd w:val="0"/>
        <w:spacing w:after="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НАПОМЕНА:</w:t>
      </w:r>
      <w:r w:rsidRPr="00A1107C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B709E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 xml:space="preserve">Било која супстанца наведена у </w:t>
      </w:r>
      <w:proofErr w:type="spellStart"/>
      <w:r w:rsidRPr="00B709E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подтачкама</w:t>
      </w:r>
      <w:proofErr w:type="spellEnd"/>
      <w:r w:rsidRPr="00B709E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 xml:space="preserve"> тачке 8. контролише се по овој листи чак и кад се користи за неке друге примене од оних наведених (нпр. TAGN се углавном користи као експлозив али се може користити и као гориво или као </w:t>
      </w:r>
      <w:proofErr w:type="spellStart"/>
      <w:r w:rsidRPr="00B709E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оксидатор</w:t>
      </w:r>
      <w:proofErr w:type="spellEnd"/>
      <w:r w:rsidRPr="00B709E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).</w:t>
      </w:r>
    </w:p>
    <w:p w14:paraId="0A90AB0A" w14:textId="30A3646F" w:rsidR="00E103C3" w:rsidRPr="00E103C3" w:rsidRDefault="00E103C3" w:rsidP="009D4036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878BB2A" w14:textId="77407B4F" w:rsidR="00E103C3" w:rsidRPr="00E103C3" w:rsidRDefault="00E103C3" w:rsidP="00A1107C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8.в.12.,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реч</w:t>
      </w:r>
      <w:proofErr w:type="spellEnd"/>
      <w:r w:rsidR="00E37D2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A838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смеша</w:t>
      </w:r>
      <w:proofErr w:type="spellEnd"/>
      <w:r w:rsidR="00A8380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двеју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подтачкама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 </w:t>
      </w:r>
    </w:p>
    <w:p w14:paraId="0AB11633" w14:textId="37B2F9C8" w:rsidR="00E103C3" w:rsidRPr="00E103C3" w:rsidRDefault="008A1F25" w:rsidP="009D4036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величина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средња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вредност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пречника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тежине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запреминске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основe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Међународни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одговарајући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стандарди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приликом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узимања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узорака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одређивања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величине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6AD512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20E5E72" w14:textId="61F3E121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03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Eксплозиви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8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A8380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B335471" w14:textId="15F742BC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ADNBF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аминодинитробензофуроxан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7-амино-4,6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динитробензофуразане-1-оксид) (CAS 97096-78-1); </w:t>
      </w:r>
    </w:p>
    <w:p w14:paraId="3B3B5488" w14:textId="77777777" w:rsidR="00E103C3" w:rsidRPr="00E103C3" w:rsidRDefault="00E103C3" w:rsidP="009D40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BNCP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цис-бис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(5нитротетразолато)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амин-кобалт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(III) </w:t>
      </w:r>
    </w:p>
    <w:p w14:paraId="6E26CB4E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117412-28-9); </w:t>
      </w:r>
    </w:p>
    <w:p w14:paraId="615270BC" w14:textId="77777777" w:rsidR="00E103C3" w:rsidRPr="00E103C3" w:rsidRDefault="00E103C3" w:rsidP="009D40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3.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CL-14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динитробензофуроксан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5,7-диамино-4,6- </w:t>
      </w:r>
    </w:p>
    <w:p w14:paraId="32BBD0D0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динитробензофуразан-1-оксид) (CAS 117907-74-1); </w:t>
      </w:r>
    </w:p>
    <w:p w14:paraId="2DB6A66F" w14:textId="0D91A904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CL-20 (HNIW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хексанитрохексаазаисовурцитан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135285-90-4);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клатрати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CL-20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8.е.3. и 8.е.4.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80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A8380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31BAA78" w14:textId="77777777" w:rsidR="00E103C3" w:rsidRPr="00E103C3" w:rsidRDefault="00E103C3" w:rsidP="009D40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CP (2-(5-цијанотетразолато)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амин-кобалт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(III)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76795A2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70247-32-4); </w:t>
      </w:r>
    </w:p>
    <w:p w14:paraId="0BE4521A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DADE (1,1-диамино-2,2-динитроетилен, FOX-7) (CAS 145250-81-3); </w:t>
      </w:r>
    </w:p>
    <w:p w14:paraId="512E78A6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DATB (диаминотринитробензен9) (CAS 1630-08-6); </w:t>
      </w:r>
    </w:p>
    <w:p w14:paraId="7ED763E6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DDFP (1,4-динитродифуразанопиперазин); </w:t>
      </w:r>
    </w:p>
    <w:p w14:paraId="28206877" w14:textId="77777777" w:rsidR="00E103C3" w:rsidRPr="00E103C3" w:rsidRDefault="00E103C3" w:rsidP="009D40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DDPO (2,6-диамино-3,5-динитропиразин-1-оксид, PZO) </w:t>
      </w:r>
    </w:p>
    <w:p w14:paraId="7E546515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194486-77-6); </w:t>
      </w:r>
    </w:p>
    <w:p w14:paraId="06B6DE41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DIPAM (3,3'-диамино-2,2',4,4',6,6'-хексанитробифенил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дипикрамид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17215-44-0); </w:t>
      </w:r>
    </w:p>
    <w:p w14:paraId="30790E66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DDNGU (DINGU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динтрогликолурил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55510-04-8); </w:t>
      </w:r>
    </w:p>
    <w:p w14:paraId="2F2A2E08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Фуразани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034AD9F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DAAOF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диаминоазоксифуразан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FF54F86" w14:textId="329BE71E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DAA</w:t>
      </w:r>
      <w:r w:rsidR="00D74736" w:rsidRPr="00E103C3">
        <w:rPr>
          <w:rFonts w:ascii="Times New Roman" w:eastAsia="Calibri" w:hAnsi="Times New Roman" w:cs="Times New Roman"/>
          <w:sz w:val="24"/>
          <w:szCs w:val="24"/>
        </w:rPr>
        <w:t>z</w:t>
      </w:r>
      <w:r w:rsidRPr="00E103C3">
        <w:rPr>
          <w:rFonts w:ascii="Times New Roman" w:eastAsia="Calibri" w:hAnsi="Times New Roman" w:cs="Times New Roman"/>
          <w:sz w:val="24"/>
          <w:szCs w:val="24"/>
        </w:rPr>
        <w:t>F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диаминоазофуразан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78644-90-3); </w:t>
      </w:r>
    </w:p>
    <w:p w14:paraId="00F8D2AD" w14:textId="323D2F2F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HMX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8.е.5.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4B6F69C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HMX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Циклотетраметиленететранитрамин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октахидро-1,3,5,7-тетранитро-1,3,5,7-тетразин,1,3,5,7-тетранитро-1,3,5,7-тетразациклооктан,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октоген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CAS 2691-41-0); </w:t>
      </w:r>
    </w:p>
    <w:p w14:paraId="5A1FAE9D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Дифлуороаминатед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аналози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HMX; </w:t>
      </w:r>
    </w:p>
    <w:p w14:paraId="0C7AB094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К-55 (2,4,6,8-тетранитро-2,4,6,8-тетраазабицикло [3,3,0]- </w:t>
      </w:r>
    </w:p>
    <w:p w14:paraId="59D4D4B0" w14:textId="77777777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октаноне-3,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тетранитросемиглyцоурил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кето-бициклиц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HMX (CAS 130256-72-3); </w:t>
      </w:r>
    </w:p>
    <w:p w14:paraId="54F0433F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HNAD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хексанитроадамантан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143850-71-9); </w:t>
      </w:r>
    </w:p>
    <w:p w14:paraId="2050A387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HNS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хексанитростилбен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20062-22-0); </w:t>
      </w:r>
    </w:p>
    <w:p w14:paraId="509E2B2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Имидазоли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EE9C74A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BNNII (октахидро-2,5-бис(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нитроимино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имидазо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[4,5-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имидазол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498F3919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DNI (2,4-динитроимидазол) (CAS 5213-49-0); </w:t>
      </w:r>
    </w:p>
    <w:p w14:paraId="168E5E68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FDIA (1-флуоро-2,4-динитроимидазол); </w:t>
      </w:r>
    </w:p>
    <w:p w14:paraId="6EC88BF4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NTDNIA (Н-(2-нитротриазол)-2,4-динитроимидазол); </w:t>
      </w:r>
    </w:p>
    <w:p w14:paraId="1EADF71E" w14:textId="77777777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PTIA (1-пицрyл-2,4,5-тринитроимидазол); </w:t>
      </w:r>
    </w:p>
    <w:p w14:paraId="12EE0DE5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NTNMH (1-(2-нитротриазол)-2динитрометилен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197D56B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NTO (ONTA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3-нитро-1,2,4-триазол-5-један) (CAS 932-64-9); </w:t>
      </w:r>
    </w:p>
    <w:p w14:paraId="48E351CC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Полинитрокубани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четири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3C5D67A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PYX(2,6-Бис(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пицрyламино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)-3,5-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динитропиридин)(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CAS38082-89-2); </w:t>
      </w:r>
    </w:p>
    <w:p w14:paraId="67C1D837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RDX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90A447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RDX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циклотриметиленетринитрамин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циклонит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Т4, хексахидро-1,3,5-тринитро-1,3,5-1,3,5-триазин,1,3,5-тринитро-1,3,5-триаза-циклохексан,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хексоген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121-82-4); </w:t>
      </w:r>
    </w:p>
    <w:p w14:paraId="51FAF9A7" w14:textId="77777777" w:rsidR="00E103C3" w:rsidRPr="00E103C3" w:rsidRDefault="00E103C3" w:rsidP="007D4096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Кето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- RDX (К-6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2,4,6-тринитро-2,4,6-триазациклохексанон) (CAS 115029-35-1); </w:t>
      </w:r>
    </w:p>
    <w:p w14:paraId="24486EE9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TAGN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триаминогуанидиненитрат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4000-16-2); </w:t>
      </w:r>
    </w:p>
    <w:p w14:paraId="09D3A210" w14:textId="03147583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TATB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триаминотринитробензен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3058-38-6)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8.е.7.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5D6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E505D6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16FCE2E2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TEDDZ (3,3,7,7-тетрабис(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октахидро-1,5-динитро- 1,5-диазоцин); </w:t>
      </w:r>
    </w:p>
    <w:p w14:paraId="7E98ABE0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Тетразоли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2069DEC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NTAT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аминотетразол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12E52FCB" w14:textId="77777777" w:rsidR="00E103C3" w:rsidRPr="00E103C3" w:rsidRDefault="00E103C3" w:rsidP="007D409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NTNT (1-Н-(2-нитротриазоло)-4-нитротетразол); </w:t>
      </w:r>
    </w:p>
    <w:p w14:paraId="7D67360A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тринитрофенилметилнитрамин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479-45-8); </w:t>
      </w:r>
    </w:p>
    <w:p w14:paraId="7B911FC8" w14:textId="41A63B59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TNAD (1,4,5,8-тетранитро-1,4,5,8-тетраазадекалин) (CAS135877- 16-6)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 е. 6.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11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91111A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097D2921" w14:textId="1F2FF653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TNAZ (1,3,3-тринитроазетидин) (CAS 97645-24-4)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 2.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5D6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E505D6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19F9901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TNGU (SORGUYL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тетранитрогликолурил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55510-03-7); </w:t>
      </w:r>
    </w:p>
    <w:p w14:paraId="38775E19" w14:textId="53D8488A" w:rsidR="00E103C3" w:rsidRPr="00E103C3" w:rsidRDefault="00E103C3" w:rsidP="009D4036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TNP (1,4,5,8-тетранитро-пиридазино[4,5-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пиридазин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229176-04-9); </w:t>
      </w:r>
    </w:p>
    <w:p w14:paraId="5661AF43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Триазини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C8D876F" w14:textId="09697DE3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а.</w:t>
      </w:r>
      <w:r w:rsidR="001110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DNAM (2-окси-4,6-динитроамино-с-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триазин)(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CAS 19899-80-0); </w:t>
      </w:r>
    </w:p>
    <w:p w14:paraId="5C91B551" w14:textId="3EF05CF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NNHT (2-нитроимино-5-нитро-хексахидро-1,3-5-триазин) </w:t>
      </w:r>
    </w:p>
    <w:p w14:paraId="5CE5D857" w14:textId="0A4DC416" w:rsidR="00E103C3" w:rsidRPr="00E103C3" w:rsidRDefault="009D4036" w:rsidP="009D403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>(CAS 130400-13-4);</w:t>
      </w:r>
    </w:p>
    <w:p w14:paraId="78A95B5E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Триазоли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4231638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5-азидо-2-нитротриазол; </w:t>
      </w:r>
    </w:p>
    <w:p w14:paraId="3499A47F" w14:textId="697AA8C6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ADHTDN (4-амино-3,5-дихидразино-1,2,4-триазол</w:t>
      </w:r>
      <w:r w:rsidR="007D40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1614-08-0); </w:t>
      </w:r>
    </w:p>
    <w:p w14:paraId="0548674B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ADNT (1-амино-3,5-динитро-1,2,4-триазол); </w:t>
      </w:r>
    </w:p>
    <w:p w14:paraId="45AF62D7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BDNTA ([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46FAD97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DBT (3,3'-динитро-5,5-би-1,2,4-триазол) (CAS 30003-46-4); </w:t>
      </w:r>
    </w:p>
    <w:p w14:paraId="7B6371BD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DNBT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динитробистриазол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70890-46-9); </w:t>
      </w:r>
    </w:p>
    <w:p w14:paraId="310F517A" w14:textId="0612DF92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2010.</w:t>
      </w:r>
      <w:r w:rsidR="00BD3F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3B58BDD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NTDNT (1-Н-(2-нитротриазоло) 3,5-динитротриазол); </w:t>
      </w:r>
    </w:p>
    <w:p w14:paraId="56C36F41" w14:textId="77777777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PDNT (1-пицрyл-3,5-динитротриазол); </w:t>
      </w:r>
    </w:p>
    <w:p w14:paraId="0A3E467C" w14:textId="3AEF9220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TACOT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тетранитробензотриазолобензотриазол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25243- 36-1); </w:t>
      </w:r>
    </w:p>
    <w:p w14:paraId="1222A9F0" w14:textId="22203D45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11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9B4C75" w14:textId="7FF5D3EC" w:rsidR="00E103C3" w:rsidRPr="00E103C3" w:rsidRDefault="00E103C3" w:rsidP="00BD3F9E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8700 m/s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максималној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74736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D0DA27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34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GPa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(340 kbar); </w:t>
      </w:r>
    </w:p>
    <w:p w14:paraId="304DE61B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2013.; </w:t>
      </w:r>
    </w:p>
    <w:p w14:paraId="37816EC7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DNAN (2,4-динитроанисол) (CAS 119-27-7); </w:t>
      </w:r>
    </w:p>
    <w:p w14:paraId="7B83A161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TEX (4,10-динитро-2,6,8,12-тетраокса-4,10-диазаисовурцитан); </w:t>
      </w:r>
    </w:p>
    <w:p w14:paraId="03D30552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GUDN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гуанулуреа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FOX-12 (CAS 217464-38-5); </w:t>
      </w:r>
    </w:p>
    <w:p w14:paraId="517FD0A9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Тетразини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74D43D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а.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 BTAT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(2,2,2-тринитроетил)-3,6-диаминотетразин); </w:t>
      </w:r>
    </w:p>
    <w:p w14:paraId="2FFEF0C4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LAX-112 (3,6-диамин-1,2,4,5-тетразин-1,4-диоксид); </w:t>
      </w:r>
    </w:p>
    <w:p w14:paraId="6267696A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топљења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343 К (70оC) и 373 К (100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оC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6,800 m/s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GPa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(180 kbar); </w:t>
      </w:r>
    </w:p>
    <w:p w14:paraId="3443FC06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BTNEN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(2,2,2-тринитроетил)-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19836-28-3); </w:t>
      </w:r>
    </w:p>
    <w:p w14:paraId="2F2836F7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FTDO (5,6-(3ʼ, 4’-фуразано) – 1,2,3,4-тетразин-1,3-диоксид); </w:t>
      </w:r>
    </w:p>
    <w:p w14:paraId="34D171D4" w14:textId="77777777" w:rsidR="00E103C3" w:rsidRPr="00E103C3" w:rsidRDefault="00E103C3" w:rsidP="00864A3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EDNA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етилендинитрамин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505-71-5); </w:t>
      </w:r>
    </w:p>
    <w:p w14:paraId="6208B286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TKX-50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Дихидроксиламонијум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5,5’-бистетразол-1,1’-диолата); </w:t>
      </w:r>
    </w:p>
    <w:p w14:paraId="02B596B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0B63FB18" w14:textId="6197BAC1" w:rsidR="00E103C3" w:rsidRPr="00E103C3" w:rsidRDefault="00E103C3" w:rsidP="0078644E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1111A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кокристале</w:t>
      </w:r>
      <w:proofErr w:type="spellEnd"/>
      <w:r w:rsidR="0091111A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5A490EE" w14:textId="77777777" w:rsidR="00E103C3" w:rsidRPr="00E103C3" w:rsidRDefault="00E103C3" w:rsidP="0078644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558B053" w14:textId="1FCC534B" w:rsidR="00E103C3" w:rsidRPr="00E103C3" w:rsidRDefault="0078644E" w:rsidP="0078644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За потребе </w:t>
      </w:r>
      <w:r w:rsidR="008D0EEC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ачке 8, Напомена, </w:t>
      </w:r>
      <w:r w:rsidR="0091111A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кокристал</w:t>
      </w:r>
      <w:proofErr w:type="spellEnd"/>
      <w:r w:rsidR="0091111A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чврст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састоји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правилног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тродимензионалног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распореда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екслозивних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молекула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којих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барем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један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8.а. </w:t>
      </w:r>
    </w:p>
    <w:p w14:paraId="167141C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F4199A" w14:textId="624A65EC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1006D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C86DAEC" w14:textId="1A912122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чврсто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теоретског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импулса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F8713DB" w14:textId="37B3008E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240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секунди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не-метализовано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не-халогенизовано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7C11A5A7" w14:textId="69291FD9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250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секунди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не-метализовано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халогенизовано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0CE37D" w14:textId="69B7C6FC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  <w:proofErr w:type="spellStart"/>
      <w:r w:rsidRPr="004B533F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801AF0" w14:textId="69AC7678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секунди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3E962B9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127DB2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2013.; </w:t>
      </w:r>
    </w:p>
    <w:p w14:paraId="3A6CE09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F0F344" w14:textId="61AE75E1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константе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барута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1 200 kJ/kg; </w:t>
      </w:r>
    </w:p>
    <w:p w14:paraId="1FB185E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6B58EA" w14:textId="3EBA53A5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остварити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стабилну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линеарну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3F1353" w14:textId="05555EDE" w:rsidR="00E103C3" w:rsidRPr="00E103C3" w:rsidRDefault="00E103C3" w:rsidP="003F0165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сагоревања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38mm/s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измерено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инхибираног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узорка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крафордовој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бомби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6,89 MPa (68,9 bar)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294 К (21</w:t>
      </w:r>
      <w:r w:rsidR="008037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°C); </w:t>
      </w:r>
    </w:p>
    <w:p w14:paraId="13D53CF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913D40" w14:textId="37251788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Еластомером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ливено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двобазно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деформација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највећем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напрезању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233 К (-40</w:t>
      </w:r>
      <w:r w:rsidR="008037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°C); </w:t>
      </w:r>
    </w:p>
    <w:p w14:paraId="3CE7B8C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A9C115" w14:textId="43DFA65F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8.а.; </w:t>
      </w:r>
    </w:p>
    <w:p w14:paraId="2B60FAF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91313" w14:textId="3DD505EA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FAD99F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F87F4E" w14:textId="042B417E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DC2C04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538C6BA" w14:textId="39371426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E2C9CEB" w14:textId="320B4FAF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Тачка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8.в.1.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не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односи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се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следећа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„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ваздухопловна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горива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: JP-4, JP-5 и JP-8. </w:t>
      </w:r>
    </w:p>
    <w:p w14:paraId="508CCAEC" w14:textId="593ED751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готови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састојци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4519A9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5AC44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7784-21-6); </w:t>
      </w:r>
    </w:p>
    <w:p w14:paraId="12157650" w14:textId="233FA641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="008037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0372A" w:rsidRPr="0080372A">
        <w:rPr>
          <w:rFonts w:ascii="Times New Roman" w:eastAsia="Calibri" w:hAnsi="Times New Roman" w:cs="Times New Roman"/>
          <w:sz w:val="24"/>
          <w:szCs w:val="24"/>
          <w:lang w:val="sr-Cyrl-RS"/>
        </w:rPr>
        <w:t>и њихови деривати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C689BE0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Карборани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30BEC9" w14:textId="440152DE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Хомолози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D13F9C3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Декаборан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(14) (CAS 17702-41-9); </w:t>
      </w:r>
    </w:p>
    <w:p w14:paraId="12619864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Пентаборан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(9) (CAS 19624-22-7); </w:t>
      </w:r>
    </w:p>
    <w:p w14:paraId="451FF30B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Пентаборан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(11) (CAS 18433-84-6); </w:t>
      </w:r>
    </w:p>
    <w:p w14:paraId="75BBC81B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8.г.8. и 8.г.9.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14:paraId="3FF8AF37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302-01-2)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концентрације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70%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266B11D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60-34-4); </w:t>
      </w:r>
    </w:p>
    <w:p w14:paraId="78A58118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Симетрични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540-73-8); </w:t>
      </w:r>
    </w:p>
    <w:p w14:paraId="00567494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Несиметрични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57-14-7); </w:t>
      </w:r>
    </w:p>
    <w:p w14:paraId="0FC2F2D0" w14:textId="11289770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8.в.4.а.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хидразина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корозије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4E9CD03" w14:textId="566C6AFD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атомизоване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сфероидалне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плочасте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млевене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чистоће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99%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6ABDD1" w14:textId="7FBA3019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00E327" w14:textId="77777777" w:rsidR="00E103C3" w:rsidRPr="00E103C3" w:rsidRDefault="00E103C3" w:rsidP="003F0165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Берилијум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7440-41-7)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7171C0B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Гвоздени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7439-89-6)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редукцијом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гвожђа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водоником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C9BB9C5" w14:textId="528D8B4C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D32AA5C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7440-67-7),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7439-95-4)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легуре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80372A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E658F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7440-42-8)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12069-32-8)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чистоће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85%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24B0C7E" w14:textId="11FD767A" w:rsidR="00E103C3" w:rsidRPr="00E103C3" w:rsidRDefault="00E103C3" w:rsidP="0091006D">
      <w:pPr>
        <w:autoSpaceDE w:val="0"/>
        <w:autoSpaceDN w:val="0"/>
        <w:adjustRightInd w:val="0"/>
        <w:spacing w:after="0" w:line="240" w:lineRule="auto"/>
        <w:ind w:left="432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легуре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енкапсулирани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алуминијум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берилијум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42B2D3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7718E77" w14:textId="7249EA36" w:rsidR="00E103C3" w:rsidRPr="00E103C3" w:rsidRDefault="00E103C3" w:rsidP="0091006D">
      <w:pPr>
        <w:autoSpaceDE w:val="0"/>
        <w:autoSpaceDN w:val="0"/>
        <w:adjustRightInd w:val="0"/>
        <w:spacing w:after="240" w:line="240" w:lineRule="auto"/>
        <w:ind w:left="432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8.в.5.б.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искључиво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помешани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r w:rsidR="002024CF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смешу</w:t>
      </w:r>
      <w:proofErr w:type="spellEnd"/>
      <w:r w:rsidR="002024C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направљену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суспензије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A7320A7" w14:textId="77777777" w:rsidR="00E103C3" w:rsidRPr="00E103C3" w:rsidRDefault="00E103C3" w:rsidP="0091006D">
      <w:pPr>
        <w:autoSpaceDE w:val="0"/>
        <w:autoSpaceDN w:val="0"/>
        <w:adjustRightInd w:val="0"/>
        <w:spacing w:after="240" w:line="240" w:lineRule="auto"/>
        <w:ind w:left="432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8.в.5.б.2.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карбид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обогаћен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бором-10 (20%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укупног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бора-10). </w:t>
      </w:r>
    </w:p>
    <w:p w14:paraId="3DB89410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згушњиваче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угљоводонична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бацачима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запаљивој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стеарати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палмати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октал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637-12-7))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палмитати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D150B24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хромати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спојени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високоенергетског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B596268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сфероидални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7429-90-5)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99%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211337" w14:textId="1C8B9F0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субхидрид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ТиХн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стоихиометријског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еквивалента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72A">
        <w:rPr>
          <w:rFonts w:ascii="Times New Roman" w:eastAsia="Calibri" w:hAnsi="Times New Roman" w:cs="Times New Roman"/>
          <w:sz w:val="24"/>
          <w:szCs w:val="24"/>
        </w:rPr>
        <w:t>n</w:t>
      </w:r>
      <w:r w:rsidR="0080372A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= 0,65-1,68; </w:t>
      </w:r>
    </w:p>
    <w:p w14:paraId="02EAD9E2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8.в.1.,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6B56FB9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Мешовита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чврсто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премаз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базирана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40 MJ/kg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98BBDA9" w14:textId="7823766F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адитиви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кубан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раствор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ЈP-7, JP-10),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волумену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заснована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37.5 GJ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кубном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мерена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293 К (20</w:t>
      </w:r>
      <w:r w:rsidR="002B6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64AD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E103C3"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атмосферском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атмосфере</w:t>
      </w:r>
      <w:proofErr w:type="spellEnd"/>
      <w:r w:rsidR="00E343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(101.325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кPa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00F7E8BC" w14:textId="2AFDCECD" w:rsidR="00E103C3" w:rsidRPr="00E103C3" w:rsidRDefault="00E103C3" w:rsidP="002F2383">
      <w:pPr>
        <w:autoSpaceDE w:val="0"/>
        <w:autoSpaceDN w:val="0"/>
        <w:adjustRightInd w:val="0"/>
        <w:spacing w:after="24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8.в.10.б.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фосилно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рафинирана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="002F238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ваздухопловству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1A831AA" w14:textId="767AA580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C861787" w14:textId="67258C74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побољшају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зрачења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спектра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F419A5D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политетрафлуороетилена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(PTFE)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винилидин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дифлуорид-хексафлуоропропилен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кополимер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MTV); </w:t>
      </w:r>
    </w:p>
    <w:p w14:paraId="42CBD998" w14:textId="09F613A3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="00E343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8., 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678725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0,5 %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BB851A3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920A0BA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Берилијум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3C2B020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EEB8A14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1CDB8F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1FE2ED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51801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C55C3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8.в.12.а.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200 nm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</w:p>
    <w:p w14:paraId="5062FE65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8.в.12.а.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садржајем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0C63965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F947CDB" w14:textId="3573FBD9" w:rsidR="00E103C3" w:rsidRPr="00E103C3" w:rsidRDefault="00E103C3" w:rsidP="0091006D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C2C04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E86BB00" w14:textId="20213FF3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ADN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СР 12) (CAS 140456-78-6); </w:t>
      </w:r>
    </w:p>
    <w:p w14:paraId="61C09AFB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7790-98-9); </w:t>
      </w:r>
    </w:p>
    <w:p w14:paraId="350680ED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састављене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флуора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састојака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8CD398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халогени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69E63B6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Кисеоник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63E966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8ECF6B7" w14:textId="3CCE4F82" w:rsidR="00E103C3" w:rsidRPr="00E103C3" w:rsidRDefault="00E103C3" w:rsidP="00065495">
      <w:pPr>
        <w:autoSpaceDE w:val="0"/>
        <w:autoSpaceDN w:val="0"/>
        <w:adjustRightInd w:val="0"/>
        <w:spacing w:line="240" w:lineRule="auto"/>
        <w:ind w:left="3600" w:hanging="144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8.г.3.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трифлуорид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7790-91-2). </w:t>
      </w:r>
    </w:p>
    <w:p w14:paraId="2F6AFF3D" w14:textId="5546169B" w:rsidR="00E103C3" w:rsidRDefault="00E103C3" w:rsidP="00065495">
      <w:pPr>
        <w:autoSpaceDE w:val="0"/>
        <w:autoSpaceDN w:val="0"/>
        <w:adjustRightInd w:val="0"/>
        <w:spacing w:line="240" w:lineRule="auto"/>
        <w:ind w:left="3600" w:hanging="144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8.г.3.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азотни</w:t>
      </w:r>
      <w:proofErr w:type="spellEnd"/>
      <w:r w:rsidR="006D02C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трифлорид</w:t>
      </w:r>
      <w:proofErr w:type="spellEnd"/>
      <w:r w:rsidR="006D02C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(CAS 7783-54-2)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гасовитом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DE258D" w14:textId="45E208EE" w:rsidR="009E22CA" w:rsidRPr="00D2181D" w:rsidRDefault="009E22CA" w:rsidP="00065495">
      <w:pPr>
        <w:autoSpaceDE w:val="0"/>
        <w:autoSpaceDN w:val="0"/>
        <w:adjustRightInd w:val="0"/>
        <w:spacing w:line="240" w:lineRule="auto"/>
        <w:ind w:left="3600" w:hanging="144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3</w:t>
      </w:r>
      <w:r w:rsidRPr="00D2181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Тачка 8.г.3. </w:t>
      </w:r>
      <w:r w:rsidRPr="009E22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не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контролише</w:t>
      </w:r>
      <w:r w:rsidRPr="009E22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јод </w:t>
      </w:r>
      <w:proofErr w:type="spellStart"/>
      <w:r w:rsidRPr="009E22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пентафлуорид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9E22CA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(CAS 7783-66-6).</w:t>
      </w:r>
    </w:p>
    <w:p w14:paraId="36CEA499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DNAD (1,3-динитро-1,3-диазетидин) (CAS 78246-06-7); </w:t>
      </w:r>
    </w:p>
    <w:p w14:paraId="308D4877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HAN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13465-08-2); </w:t>
      </w:r>
    </w:p>
    <w:p w14:paraId="3721D0A0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HAP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15588-62-2); </w:t>
      </w:r>
    </w:p>
    <w:p w14:paraId="274D6A56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HNF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нитроформат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20773-28-8); </w:t>
      </w:r>
    </w:p>
    <w:p w14:paraId="5FF52168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37836-27-4); </w:t>
      </w:r>
    </w:p>
    <w:p w14:paraId="5A0F8D83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27978-54-7); </w:t>
      </w:r>
    </w:p>
    <w:p w14:paraId="21B4C8A9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састављени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инхибирану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црвену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запаљиву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(IRFNA) (CAS 8007-58-7); </w:t>
      </w:r>
    </w:p>
    <w:p w14:paraId="2F82CEB7" w14:textId="2304D940" w:rsidR="00E103C3" w:rsidRPr="00E103C3" w:rsidRDefault="00E103C3" w:rsidP="00C01E60">
      <w:pPr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DC2C04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8.г.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неинхибирану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запаљиву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азотну</w:t>
      </w:r>
      <w:proofErr w:type="spellEnd"/>
      <w:r w:rsidR="00C01E6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киселину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8411BB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D14880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C2C04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пластификатори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BD70421" w14:textId="093CC863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AMMO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азидометилметилоксетан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90683-29-7)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8.е.1.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32C65795" w14:textId="32FE4E88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BAMO (3,3-бис(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азидометил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(CAS17607-20-4)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8.е.1.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E1AB0B0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BDNPA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динитропропил)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ацетал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5108-69-0); </w:t>
      </w:r>
    </w:p>
    <w:p w14:paraId="60F94DAA" w14:textId="77777777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BDNPF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динитропропил)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5917-61-3); </w:t>
      </w:r>
    </w:p>
    <w:p w14:paraId="57256B2B" w14:textId="5EA6331F" w:rsidR="00E103C3" w:rsidRPr="00E103C3" w:rsidRDefault="00E103C3" w:rsidP="0091006D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BTTN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бутанетриолтринитрат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6659-60-5)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8.е.8.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C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2024CF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18D267D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пластификатори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0A6965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D7A1551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90A529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B1CDC7A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Нитразне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31234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Дифлуороамино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11E4595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FAMAO (3-дифлуороаминометил-3-азидометил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160462A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FEFO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-(2-флуоро-2,2-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динитроетил)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17003-79-1); </w:t>
      </w:r>
    </w:p>
    <w:p w14:paraId="5570756D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FPF-1 (поли-2,2,3,3,4,4 хексафлуоропентан-1,5-диол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376-90-9); </w:t>
      </w:r>
    </w:p>
    <w:p w14:paraId="5655AAF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FPF-3 (поли-2,4,4,5,5,6,6-хептафлуоро-2 три-флуорометил-3-оксахептан-1,7 -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F8CB3CD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GAP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глицидилазид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143178-24-9)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3DA92CB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HTPB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полибутадиен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завршецима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функционалношћу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2,2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2,4,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0,77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meq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/g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вискозитета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30 °C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47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поисе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69102-90-5); </w:t>
      </w:r>
    </w:p>
    <w:p w14:paraId="333E4EFD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Алкохолне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функционалне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епихлорохидриндиол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малих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молекуларних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10.000),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8690032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епихлорохидриндиол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6F397885" w14:textId="77777777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б.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епихлорохидринтриол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0AD177FC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NENAs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нитратоетилнитрамин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једињења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17096-47-8, 85068- 73-1, 82486-83-7, 82486-82-6 и 85954-06-9); </w:t>
      </w:r>
    </w:p>
    <w:p w14:paraId="20F4C728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PGN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Poli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-GLYN,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полиглицидилинитрат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нитратометилоксиран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27814-48-8); </w:t>
      </w:r>
    </w:p>
    <w:p w14:paraId="6988FD61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Poli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-NIMMO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нитратометилметилоксетан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poli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-NMMO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(3-нитратометил-3-метилоксетан) (CAS 84051-81-0); </w:t>
      </w:r>
    </w:p>
    <w:p w14:paraId="476D66C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Полинитроортокарбонати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0BBEE6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TVOPA (1,2,3-трис[1,2-бис(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дифлуороамино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етокси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винокси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адукт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53159-39-0). </w:t>
      </w:r>
    </w:p>
    <w:p w14:paraId="1CA74DA8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4,5 диазидометил-2-метил-1,2,3-триазол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-DAMTR); </w:t>
      </w:r>
    </w:p>
    <w:p w14:paraId="595AE02D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PNO (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3-нитратo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)); </w:t>
      </w:r>
    </w:p>
    <w:p w14:paraId="0E56F66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TMETN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триметилолетан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3032-55-1); </w:t>
      </w:r>
    </w:p>
    <w:p w14:paraId="39371E3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8EED30" w14:textId="18A93345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B03EB">
        <w:rPr>
          <w:rFonts w:ascii="Times New Roman" w:eastAsia="Calibri" w:hAnsi="Times New Roman" w:cs="Times New Roman"/>
          <w:b/>
          <w:bCs/>
          <w:sz w:val="24"/>
          <w:szCs w:val="24"/>
        </w:rPr>
        <w:t>ђ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Адитиви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02E0FAD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Базни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бакарни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салицилат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62320-94-9); </w:t>
      </w:r>
    </w:p>
    <w:p w14:paraId="521C0D0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BHEGA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-(2-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хидроксиетил)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гликоламид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17409-41-5); </w:t>
      </w:r>
    </w:p>
    <w:p w14:paraId="192CB3B1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BNO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бутадиененитрилеоксид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9003-18-3); </w:t>
      </w:r>
    </w:p>
    <w:p w14:paraId="62F6413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312331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125856-62-4); </w:t>
      </w:r>
    </w:p>
    <w:p w14:paraId="241FCF7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Катоцен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(2,2-бис-етилферроценил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37206-42-1); </w:t>
      </w:r>
    </w:p>
    <w:p w14:paraId="7366D8B3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карбоксилне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естери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карбоксилне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944E6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31904-29-7); </w:t>
      </w:r>
    </w:p>
    <w:p w14:paraId="138FA2C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адуктираног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8.ђ.4.; </w:t>
      </w:r>
    </w:p>
    <w:p w14:paraId="08636C7B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1273-89-8); </w:t>
      </w:r>
    </w:p>
    <w:p w14:paraId="69455E28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3A1C91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1274-00-6); </w:t>
      </w:r>
    </w:p>
    <w:p w14:paraId="4166C011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Дициклопентил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DE31A6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Дициклохексил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C78AD2C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ј.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1273-97-8); </w:t>
      </w:r>
    </w:p>
    <w:p w14:paraId="2C983CF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7678A3F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1274-08-4); </w:t>
      </w:r>
    </w:p>
    <w:p w14:paraId="0A2F8DC6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љ.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Дихексил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93894-59-8); </w:t>
      </w:r>
    </w:p>
    <w:p w14:paraId="5D5E9435" w14:textId="77777777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Ацетил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1271-55-2)/1,1'-диацетил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1273-94-5); </w:t>
      </w:r>
    </w:p>
    <w:p w14:paraId="1068A6B3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бета-ресорцилат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20936-32-7)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бакрени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ресорцилат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70983-44-7); </w:t>
      </w:r>
    </w:p>
    <w:p w14:paraId="19CFD4A8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14450-60-3); </w:t>
      </w:r>
    </w:p>
    <w:p w14:paraId="551DEA4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Оловно-бакрени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хелати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бета-ресорцилата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салицилата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68411-07-4); </w:t>
      </w:r>
    </w:p>
    <w:p w14:paraId="77B176F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малеат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19136-34-6); </w:t>
      </w:r>
    </w:p>
    <w:p w14:paraId="6E2CCA86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салицилат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15748-73-9); </w:t>
      </w:r>
    </w:p>
    <w:p w14:paraId="476261E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12036-31-6); </w:t>
      </w:r>
    </w:p>
    <w:p w14:paraId="2452B21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MAPO (трис-1-(2-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метил)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азиридинил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57-39-6); BОBBA 8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(2-метил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2-(2-хидроксипропанокси)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МАПО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385CCCF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BAPO (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2-метил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85068-72-0); </w:t>
      </w:r>
    </w:p>
    <w:p w14:paraId="0F0ECF22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-п-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нитроанилин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100-15-2); </w:t>
      </w:r>
    </w:p>
    <w:p w14:paraId="462D0C17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3-Нитраза-1,5-пентан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диисоцијанат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7406-61-9); </w:t>
      </w:r>
    </w:p>
    <w:p w14:paraId="4935A5C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органо-металних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спојева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A265BFA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Неопентил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диаллил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диоцтил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фосфато-титанат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A349A2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103850-22- 2);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познат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IV, 2,2[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2-пропенолато-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бутанолато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диоктил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фосфато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(CAS 110438-25-0);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LICA 12 (CAS 103850-22-2); </w:t>
      </w:r>
    </w:p>
    <w:p w14:paraId="3F4C8E17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IV, [(2-пропенолато—1)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пропанолатометил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]бутанолато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-1,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диоцтyл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пирофосфат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KR 3538; </w:t>
      </w:r>
    </w:p>
    <w:p w14:paraId="76F3D1B5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IV, [(2-пропенолато—1)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пропанолатометил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бутанолато-1,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диоцтyл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2C1064B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Полицијанодифлуороаминоетиленоксид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21B1056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Повезујући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34E89B7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1,1R,1S-тримесоил-трис(2-етилазиридин) (HX-868, BITA) (CAS 7722-73-8); </w:t>
      </w:r>
    </w:p>
    <w:p w14:paraId="1705ED2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Полифункционални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изофталичном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тримесичном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изоцијануричном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триметиладипичном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структуром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966AE94" w14:textId="77777777" w:rsidR="00E103C3" w:rsidRPr="00E103C3" w:rsidRDefault="00E103C3" w:rsidP="004031B2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2C0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8.ђ.17.б.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3444852" w14:textId="340DA63F" w:rsidR="00E103C3" w:rsidRPr="004031B2" w:rsidRDefault="00E103C3" w:rsidP="004031B2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а.</w:t>
      </w:r>
      <w:r w:rsidR="00DC2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DC2C04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1,1H-изофталоил-бис (2-метилазиридин)</w:t>
      </w:r>
      <w:r w:rsidR="00DC2C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(HX752) (CAS 7652-64-4); </w:t>
      </w:r>
    </w:p>
    <w:p w14:paraId="7D97427C" w14:textId="0AAF8EC4" w:rsidR="00E103C3" w:rsidRPr="004031B2" w:rsidRDefault="00E103C3" w:rsidP="004031B2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="00DC2C04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2,4,6-трис(2-етил-1-азиридинил)-1,3,5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триазин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(HX-874)</w:t>
      </w:r>
      <w:r w:rsidR="00611C8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18924-91-9); </w:t>
      </w:r>
    </w:p>
    <w:p w14:paraId="2EDE80F0" w14:textId="3403C82F" w:rsidR="00E103C3" w:rsidRPr="00DC2C04" w:rsidRDefault="00E103C3" w:rsidP="00EA1256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="00DC2C04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1,1'-триметиладипоил-бис(2-етилазиридин) (HX-877) (CAS 71463-62-2). </w:t>
      </w:r>
    </w:p>
    <w:p w14:paraId="290554A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Пропиленимин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(2-метилазиридин) (CAS 75-55-8); </w:t>
      </w:r>
    </w:p>
    <w:p w14:paraId="4C8C4502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Суперфини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гвожђа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(Fe2O3) CAS 1317-60-8)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250м/г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просечне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3,0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C40311F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TEPAN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тетраетиленпентааминеакрилонитрил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68412-45-3);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цијаноетилизовани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полиамини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A95279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TEPANOL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тетраетиленпентааминеакрлонитрилеглицидол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68412-46-4);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цијаноетилизовани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полиамини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глицидолу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CDA820" w14:textId="77777777" w:rsidR="00E103C3" w:rsidRPr="00E103C3" w:rsidRDefault="00E103C3" w:rsidP="00DC2C0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TPB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трифенил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бизмут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603-33-8); </w:t>
      </w:r>
    </w:p>
    <w:p w14:paraId="2BB7A7F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TEPB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етоксифенил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бизмут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90591-48-3); </w:t>
      </w:r>
    </w:p>
    <w:p w14:paraId="3FB4A95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D1684B" w14:textId="35FFAF0B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C2C0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16162C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="0016162C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C9AB81F" w14:textId="69EE3866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Референце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8.e.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69663E9" w14:textId="5F7A9F08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F529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283DC0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BDD98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BCMO (3,3-бис(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78-71-7)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8.д.1. и 8.д.2.); </w:t>
      </w:r>
    </w:p>
    <w:p w14:paraId="0190D1C9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Динитроазетидин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-т-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125735-38-8)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8.а.28); </w:t>
      </w:r>
    </w:p>
    <w:p w14:paraId="2BCCBD0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Хексаазаизовурцитан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HBIW </w:t>
      </w:r>
    </w:p>
    <w:p w14:paraId="687C6113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хексабензилхексаазаизовурцитан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124782-15-6)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8.а.4.) и TAIW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тетраацетилдибензилхексаазаизовурцитан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182763-60-6)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8.а.4.); </w:t>
      </w:r>
    </w:p>
    <w:p w14:paraId="06A50FB4" w14:textId="300ED6AE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F41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A74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581681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TAT (1,3,5,7 тетраацетил-1,3,5,7-тетрааза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циклооктан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41378- 98-7)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8.а.13.); </w:t>
      </w:r>
    </w:p>
    <w:p w14:paraId="1F64097D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1,4,5,8-тетраазадекалин (CAS 5409-42-7)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8.а.27.); </w:t>
      </w:r>
    </w:p>
    <w:p w14:paraId="5BCCC3D8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1,3,5-трихлоробензен (CAS 108-70-3)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8.а.23.); </w:t>
      </w:r>
    </w:p>
    <w:p w14:paraId="59822197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1,2,4-трихидроксибутан (1,2,4-бутанетриол) (CAS 3068-00-6)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8.д.5.); </w:t>
      </w:r>
    </w:p>
    <w:p w14:paraId="704F7BD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DADN (1,5-диацетил-3,7-динитро-1,3,5,7-тетраза-циклооктан)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8.а.13.). </w:t>
      </w:r>
    </w:p>
    <w:p w14:paraId="344DD23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6B1B2" w14:textId="4493136E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37EC0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62C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реактивног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="0016162C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25BBD1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725435" w14:textId="77777777" w:rsidR="00E103C3" w:rsidRPr="00E103C3" w:rsidRDefault="00E103C3" w:rsidP="00CE2EA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250μm,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 </w:t>
      </w:r>
    </w:p>
    <w:p w14:paraId="51152CDA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66787E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Ниобиум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A2956AF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EF5A67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F6C11A9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FEE5E22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69DFABE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Тантал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A9344C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Волфрам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7482951" w14:textId="68E771CB" w:rsidR="00E103C3" w:rsidRPr="00A5122C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Молибден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80184" w:rsidRPr="00A5122C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или</w:t>
      </w:r>
    </w:p>
    <w:p w14:paraId="0665DCE0" w14:textId="77777777" w:rsidR="00E103C3" w:rsidRPr="00E103C3" w:rsidRDefault="00E103C3" w:rsidP="00F41A74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Хафнијум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CDA02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3, 4, 12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16.,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5385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8.ж.1. </w:t>
      </w:r>
    </w:p>
    <w:p w14:paraId="44CED1A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4D4D8CB2" w14:textId="3197C0BF" w:rsidR="00E103C3" w:rsidRDefault="00E103C3" w:rsidP="00EB67EF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5CA25F9" w14:textId="79AE964F" w:rsidR="00BB51ED" w:rsidRPr="002E0189" w:rsidRDefault="00BB51ED" w:rsidP="00EB67EF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7387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За потребе тачке 8</w:t>
      </w:r>
      <w:r w:rsidRPr="009738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2E018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ж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AB61685" w14:textId="6AF37B2F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16162C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материјали</w:t>
      </w:r>
      <w:proofErr w:type="spellEnd"/>
      <w:r w:rsidR="0016162C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дизајнирани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егзотермну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степеном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служе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облога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кућиште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бојевим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главама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650ADA6" w14:textId="69D21E2C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6162C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="0016162C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="00D37EC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поступку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високоенергетског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кугличног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млевења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0229C70" w14:textId="11EA3EE0" w:rsidR="00E103C3" w:rsidRPr="00E103C3" w:rsidRDefault="00E103C3" w:rsidP="00EB67EF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6162C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="0016162C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ласерским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синтеровањем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52B05F" w14:textId="60EBEB01" w:rsidR="00E103C3" w:rsidRPr="00E103C3" w:rsidRDefault="00E103C3" w:rsidP="00EB67EF">
      <w:pPr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спојене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помешане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праху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8.в.: </w:t>
      </w:r>
    </w:p>
    <w:p w14:paraId="1644DC8B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Амонијак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пикрат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131-74-8); </w:t>
      </w:r>
    </w:p>
    <w:p w14:paraId="6ACD8488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Црни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962438C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Хексанитродифениламин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131-73-7); </w:t>
      </w:r>
    </w:p>
    <w:p w14:paraId="79C652A8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Дифлуороамин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10405-27-3); </w:t>
      </w:r>
    </w:p>
    <w:p w14:paraId="485E0073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Азотни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скроб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9056-38-6); </w:t>
      </w:r>
    </w:p>
    <w:p w14:paraId="59441AB6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Калијумов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7757-79-1); </w:t>
      </w:r>
    </w:p>
    <w:p w14:paraId="24C19747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Тетранитронафтален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1D54C7F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Тринитроанисол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EE46579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Тринитронафтален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B15BBC7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Тринитроксилен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FF04E15" w14:textId="77777777" w:rsidR="00EB67EF" w:rsidRDefault="00E103C3" w:rsidP="00EB67EF">
      <w:pPr>
        <w:autoSpaceDE w:val="0"/>
        <w:autoSpaceDN w:val="0"/>
        <w:adjustRightInd w:val="0"/>
        <w:spacing w:after="0" w:line="240" w:lineRule="auto"/>
        <w:ind w:left="2880" w:firstLine="9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ј.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пиролидинон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1-метил-2-пиролидинон </w:t>
      </w:r>
    </w:p>
    <w:p w14:paraId="0BD1C5EB" w14:textId="44A819BD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872-50-4); </w:t>
      </w:r>
    </w:p>
    <w:p w14:paraId="09A28F55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Диоктилмалеат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142-16-5); </w:t>
      </w:r>
    </w:p>
    <w:p w14:paraId="3C6163E1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Етилхексилакрилат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103-11-7); </w:t>
      </w:r>
    </w:p>
    <w:p w14:paraId="7F418AD2" w14:textId="4E83A3A2" w:rsidR="00E103C3" w:rsidRPr="00E103C3" w:rsidRDefault="00CD2B97" w:rsidP="00EB67EF">
      <w:pPr>
        <w:autoSpaceDE w:val="0"/>
        <w:autoSpaceDN w:val="0"/>
        <w:adjustRightInd w:val="0"/>
        <w:spacing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љ.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Триетилалуминиј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(ТЕА) (CAS 97-93-8),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триметилалуминиј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(ТМА)</w:t>
      </w:r>
      <w:r w:rsidR="00611C8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75-24-1) и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пирофорични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алкили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арили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литијума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натријума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магнезијума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цинка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077A390" w14:textId="77777777" w:rsidR="00E103C3" w:rsidRPr="00E103C3" w:rsidRDefault="00E103C3" w:rsidP="00EB67EF">
      <w:pPr>
        <w:autoSpaceDE w:val="0"/>
        <w:autoSpaceDN w:val="0"/>
        <w:adjustRightInd w:val="0"/>
        <w:spacing w:after="0"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Нитроцелулоза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9004-70-0); </w:t>
      </w:r>
    </w:p>
    <w:p w14:paraId="58CA75CC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00" w:hanging="623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Нитроглицерин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глицеролтринитрат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тринитроглицерин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(NG) (CAS 55-63-0); </w:t>
      </w:r>
    </w:p>
    <w:p w14:paraId="6A15EC92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њ.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2,4,6-тринитротолуен (TNT) (CAS 118-96-7); </w:t>
      </w:r>
    </w:p>
    <w:p w14:paraId="66219898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257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Етилендијаминдинитрат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(EDDN) (CAS 20829-66-7); </w:t>
      </w:r>
    </w:p>
    <w:p w14:paraId="31E7ED37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257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Пентаеритритолтетранитрат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(PETN) (CAS 78-11-5); </w:t>
      </w:r>
    </w:p>
    <w:p w14:paraId="2F53DB35" w14:textId="69136FCC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00" w:hanging="623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13424-46-9),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нормални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15245-44-0)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стифнат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12403-82-6)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примарни</w:t>
      </w:r>
      <w:proofErr w:type="spellEnd"/>
      <w:r w:rsidR="00D37EC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капислирање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азиде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спојеве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азида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F0D39B9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Триетиленегликолдинитрат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(TEGDN) (CAS 111-22-8); </w:t>
      </w:r>
    </w:p>
    <w:p w14:paraId="39E1366F" w14:textId="77777777" w:rsidR="00EB67EF" w:rsidRDefault="00E103C3" w:rsidP="00EB67E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2,4,6-тринитроресорцинол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стифнична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киселина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611C8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</w:p>
    <w:p w14:paraId="796C5442" w14:textId="4D972131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82-71-3); </w:t>
      </w:r>
    </w:p>
    <w:p w14:paraId="4BE950F3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Диетилдифенил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85-98-3);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диметилдифенил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611-92-7);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метилетилдифенил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Централити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]; </w:t>
      </w:r>
    </w:p>
    <w:p w14:paraId="338140BE" w14:textId="77777777" w:rsidR="00EB67EF" w:rsidRDefault="00E103C3" w:rsidP="00EB67E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Н,Н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несиметрична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</w:p>
    <w:p w14:paraId="50D3668C" w14:textId="361A8C33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603-54-3); </w:t>
      </w:r>
    </w:p>
    <w:p w14:paraId="5911F4C1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Н,Н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несиметрична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13114-72-2); </w:t>
      </w:r>
    </w:p>
    <w:p w14:paraId="20E77F89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00" w:hanging="668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х.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Н,Н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несиметрична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)(CAS 64544-71-4); </w:t>
      </w:r>
    </w:p>
    <w:p w14:paraId="6C146210" w14:textId="77777777" w:rsidR="00E103C3" w:rsidRPr="00E103C3" w:rsidRDefault="00E103C3" w:rsidP="00EB67EF">
      <w:pPr>
        <w:autoSpaceDE w:val="0"/>
        <w:autoSpaceDN w:val="0"/>
        <w:adjustRightInd w:val="0"/>
        <w:spacing w:after="0"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2-Нитродифениламин (2-NDPA) (CAS 119-75-5); </w:t>
      </w:r>
    </w:p>
    <w:p w14:paraId="650301F6" w14:textId="77777777" w:rsidR="00E103C3" w:rsidRPr="00E103C3" w:rsidRDefault="00E103C3" w:rsidP="00EB67EF">
      <w:pPr>
        <w:autoSpaceDE w:val="0"/>
        <w:autoSpaceDN w:val="0"/>
        <w:adjustRightInd w:val="0"/>
        <w:spacing w:after="0"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4-Нитродифениламин (4-NDPA) (CAS 836-30-6); </w:t>
      </w:r>
    </w:p>
    <w:p w14:paraId="3F6F27D6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firstLine="97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џ.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2,2-динитропропанол (CAS 918-52-5); </w:t>
      </w:r>
    </w:p>
    <w:p w14:paraId="3CC9885A" w14:textId="77777777" w:rsidR="00EB67EF" w:rsidRDefault="00E103C3" w:rsidP="00EB67EF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ш.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Нитрогванидин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556-88-7) </w:t>
      </w:r>
    </w:p>
    <w:p w14:paraId="2658250B" w14:textId="062E6446" w:rsidR="00E103C3" w:rsidRPr="00E103C3" w:rsidRDefault="00E103C3" w:rsidP="00EB67EF">
      <w:pPr>
        <w:autoSpaceDE w:val="0"/>
        <w:autoSpaceDN w:val="0"/>
        <w:adjustRightInd w:val="0"/>
        <w:spacing w:after="240" w:line="240" w:lineRule="auto"/>
        <w:ind w:left="360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1C011.д.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РДН).</w:t>
      </w:r>
    </w:p>
    <w:p w14:paraId="1E91EAD8" w14:textId="19ADB178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(8.г.2.) и </w:t>
      </w:r>
      <w:r w:rsidR="003B03EB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 (8.а.18.)</w:t>
      </w:r>
      <w:r w:rsidR="00EB6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катоцен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(8.ђ.4.б.),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испуњавају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критеријуме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EEB1DC2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86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обликован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формулисан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CE18BA4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86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неактивним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везивима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пластификаторима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250 g; </w:t>
      </w:r>
    </w:p>
    <w:p w14:paraId="73B70F8E" w14:textId="77777777" w:rsidR="00E103C3" w:rsidRPr="00E103C3" w:rsidRDefault="00E103C3" w:rsidP="00EB67EF">
      <w:pPr>
        <w:autoSpaceDE w:val="0"/>
        <w:autoSpaceDN w:val="0"/>
        <w:adjustRightInd w:val="0"/>
        <w:spacing w:line="240" w:lineRule="auto"/>
        <w:ind w:left="3686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максимум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80%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перхлората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(8.г.2)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0DCB9E3" w14:textId="6C7DF680" w:rsidR="00E103C3" w:rsidRPr="00E103C3" w:rsidRDefault="00A11D47" w:rsidP="00EB67EF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 g </w:t>
      </w:r>
      <w:r w:rsidR="003B03EB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 (8.а.18); и </w:t>
      </w:r>
    </w:p>
    <w:p w14:paraId="3ED42AAF" w14:textId="37668390" w:rsidR="00E103C3" w:rsidRPr="00E103C3" w:rsidRDefault="00A11D47" w:rsidP="00EB67E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 g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катоцена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(8.ђ.4.б.). </w:t>
      </w:r>
    </w:p>
    <w:p w14:paraId="6C7640A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B5902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Ратни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бродови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борбена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подводна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морнаричка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друга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пловила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5B24B76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3405CE6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B10EA" w14:textId="77777777" w:rsidR="00E103C3" w:rsidRPr="00E103C3" w:rsidRDefault="00E103C3" w:rsidP="00641502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4609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254CB41" w14:textId="77777777" w:rsidR="00E103C3" w:rsidRPr="00E103C3" w:rsidRDefault="00E103C3" w:rsidP="0016162C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тренутно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убојних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оклоп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таквих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пројектованe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A066C2F" w14:textId="77777777" w:rsidR="00E103C3" w:rsidRPr="00E103C3" w:rsidRDefault="00E103C3" w:rsidP="0034609E">
      <w:pPr>
        <w:autoSpaceDE w:val="0"/>
        <w:autoSpaceDN w:val="0"/>
        <w:adjustRightInd w:val="0"/>
        <w:spacing w:after="24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9.а.1.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измењена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ронилаца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3710C50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9.а.1.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фиксиран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уграђен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F2063F" w14:textId="3B8EB6DB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2., 4., 12.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додаци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постоља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12,7 mm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E666AB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56FD8869" w14:textId="157F2035" w:rsidR="00E103C3" w:rsidRPr="00E103C3" w:rsidRDefault="00BB51ED" w:rsidP="0034609E">
      <w:pPr>
        <w:autoSpaceDE w:val="0"/>
        <w:autoSpaceDN w:val="0"/>
        <w:adjustRightInd w:val="0"/>
        <w:spacing w:after="240"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За потребе тачке 9.а</w:t>
      </w:r>
      <w:r w:rsidR="00E555B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2.</w:t>
      </w:r>
      <w:r w:rsidR="00E555B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а</w:t>
      </w: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r w:rsidR="0097115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одаци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додатке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монтирају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појачање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инсталирања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66F943" w14:textId="77777777" w:rsidR="00E103C3" w:rsidRPr="00E103C3" w:rsidRDefault="00E103C3" w:rsidP="003460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5.; </w:t>
      </w:r>
    </w:p>
    <w:p w14:paraId="2475665E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6E4F49F" w14:textId="7ED1EDE6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радиолошку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(ХБРН)</w:t>
      </w:r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8954BF" w14:textId="203C6DEE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спирање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850D30" w14:textId="29802549" w:rsidR="00E103C3" w:rsidRPr="00E103C3" w:rsidRDefault="00E103C3" w:rsidP="00B46A43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</w:t>
      </w:r>
      <w:proofErr w:type="spellEnd"/>
      <w:r w:rsidR="00E2478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</w:t>
      </w:r>
      <w:proofErr w:type="spellEnd"/>
      <w:r w:rsidR="00E2478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82263D4" w14:textId="77777777" w:rsidR="00905470" w:rsidRDefault="00BB51ED" w:rsidP="00905470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За потребе тачке </w:t>
      </w: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9.a.2.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.2., </w:t>
      </w:r>
      <w:r w:rsidR="00605555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поливања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спирања</w:t>
      </w:r>
      <w:proofErr w:type="spellEnd"/>
      <w:r w:rsidR="00605555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="0090547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FB47BE9" w14:textId="77777777" w:rsidR="00905470" w:rsidRDefault="00E103C3" w:rsidP="00905470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спреја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морском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B712995" w14:textId="77777777" w:rsidR="00905470" w:rsidRDefault="00E103C3" w:rsidP="00905470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истовременог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спољне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конструкције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палубе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DDC92A6" w14:textId="2A0275E2" w:rsidR="00E103C3" w:rsidRPr="00E103C3" w:rsidRDefault="00E103C3" w:rsidP="00B46A43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1F2A6C6" w14:textId="77777777" w:rsidR="00E103C3" w:rsidRPr="00E103C3" w:rsidRDefault="00E103C3" w:rsidP="00314361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4.б., 5.в., 11.а.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4F4C3CF" w14:textId="576C5D55" w:rsidR="00E103C3" w:rsidRPr="00E103C3" w:rsidRDefault="00E103C3" w:rsidP="0034609E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ХБРН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D08B9C8" w14:textId="77777777" w:rsidR="00E103C3" w:rsidRPr="00E103C3" w:rsidRDefault="00E103C3" w:rsidP="0034609E">
      <w:pPr>
        <w:autoSpaceDE w:val="0"/>
        <w:autoSpaceDN w:val="0"/>
        <w:adjustRightInd w:val="0"/>
        <w:spacing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конструкцију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радарског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2CC28D6" w14:textId="77777777" w:rsidR="00E103C3" w:rsidRPr="00E103C3" w:rsidRDefault="00E103C3" w:rsidP="0034609E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термичког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хлађења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издувног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повећање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свеукупне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ефикасности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утицаја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78B41" w14:textId="2395C63B" w:rsidR="00E103C3" w:rsidRDefault="00E103C3" w:rsidP="003373F4">
      <w:pPr>
        <w:autoSpaceDE w:val="0"/>
        <w:autoSpaceDN w:val="0"/>
        <w:adjustRightInd w:val="0"/>
        <w:spacing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демагнетизације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магнетног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B5E440E" w14:textId="0BCE0AD2" w:rsidR="00BB51ED" w:rsidRDefault="00BB51ED" w:rsidP="003373F4">
      <w:pPr>
        <w:autoSpaceDE w:val="0"/>
        <w:autoSpaceDN w:val="0"/>
        <w:adjustRightInd w:val="0"/>
        <w:spacing w:line="240" w:lineRule="auto"/>
        <w:ind w:left="2977" w:hanging="72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B51ED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Техничка напомена</w:t>
      </w: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</w:p>
    <w:p w14:paraId="4EF408A8" w14:textId="77777777" w:rsidR="001369DF" w:rsidRDefault="00BB51ED" w:rsidP="001369DF">
      <w:pPr>
        <w:autoSpaceDE w:val="0"/>
        <w:autoSpaceDN w:val="0"/>
        <w:adjustRightInd w:val="0"/>
        <w:spacing w:after="0" w:line="240" w:lineRule="auto"/>
        <w:ind w:left="2977" w:hanging="72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За потребе тачке 9.а.2.</w:t>
      </w:r>
      <w:r w:rsidR="001369DF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„ХБРН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заштита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посебан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унутрашњи</w:t>
      </w:r>
      <w:proofErr w:type="spellEnd"/>
      <w:r w:rsidR="001369DF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</w:p>
    <w:p w14:paraId="3C6A726D" w14:textId="77777777" w:rsidR="001369DF" w:rsidRDefault="00BB51ED" w:rsidP="001369DF">
      <w:pPr>
        <w:autoSpaceDE w:val="0"/>
        <w:autoSpaceDN w:val="0"/>
        <w:adjustRightInd w:val="0"/>
        <w:spacing w:after="0" w:line="240" w:lineRule="auto"/>
        <w:ind w:left="2977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простор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поседује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надпритисак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14:paraId="5C21D55D" w14:textId="77777777" w:rsidR="001369DF" w:rsidRDefault="00BB51ED" w:rsidP="00314361">
      <w:pPr>
        <w:autoSpaceDE w:val="0"/>
        <w:autoSpaceDN w:val="0"/>
        <w:adjustRightInd w:val="0"/>
        <w:spacing w:after="0" w:line="240" w:lineRule="auto"/>
        <w:ind w:left="2977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изолација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вентилационих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ограничени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вентилациони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AC05FB4" w14:textId="77777777" w:rsidR="001369DF" w:rsidRDefault="00BB51ED" w:rsidP="001369DF">
      <w:pPr>
        <w:autoSpaceDE w:val="0"/>
        <w:autoSpaceDN w:val="0"/>
        <w:adjustRightInd w:val="0"/>
        <w:spacing w:after="0" w:line="240" w:lineRule="auto"/>
        <w:ind w:left="2977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отвори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ХБРН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филтерима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ограничене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приступа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3E28BA4" w14:textId="190332CB" w:rsidR="00BB51ED" w:rsidRPr="00BB51ED" w:rsidRDefault="00BB51ED" w:rsidP="001369DF">
      <w:pPr>
        <w:autoSpaceDE w:val="0"/>
        <w:autoSpaceDN w:val="0"/>
        <w:adjustRightInd w:val="0"/>
        <w:spacing w:after="0" w:line="240" w:lineRule="auto"/>
        <w:ind w:left="2977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запослених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ваздушне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коморе</w:t>
      </w:r>
      <w:proofErr w:type="spellEnd"/>
      <w:r w:rsidRPr="00BB51E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CB643E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90376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34609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CE6A553" w14:textId="77777777" w:rsidR="00E103C3" w:rsidRPr="00E103C3" w:rsidRDefault="00E103C3" w:rsidP="0034609E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Дизел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7614AB9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7C98DD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9012137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0,75 МW (1.000 КС); </w:t>
      </w:r>
    </w:p>
    <w:p w14:paraId="7B640708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обртања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76EA5C2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Хлађење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D9D405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Потпуно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затворени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1A7CE2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9BD42D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Дизел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E27BCC9" w14:textId="77777777" w:rsidR="00E103C3" w:rsidRPr="00E103C3" w:rsidRDefault="00E103C3" w:rsidP="00F7253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37,3 kW (50 КС)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821701" w14:textId="393A2F9D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Не-магнетни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75%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укупне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AB94CBF" w14:textId="77777777" w:rsidR="00E103C3" w:rsidRPr="00E103C3" w:rsidRDefault="00E103C3" w:rsidP="009265F9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1C1E487" w14:textId="6591C307" w:rsidR="00E103C3" w:rsidRPr="00E103C3" w:rsidRDefault="00E103C3" w:rsidP="009265F9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9.б.3. </w:t>
      </w:r>
      <w:r w:rsidR="00605555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Не-магнетни</w:t>
      </w:r>
      <w:proofErr w:type="spellEnd"/>
      <w:r w:rsidR="00605555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релативна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пропусност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 </w:t>
      </w:r>
    </w:p>
    <w:p w14:paraId="0668B7CF" w14:textId="1997DF7F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независни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(AIP),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93710C" w14:textId="60364443" w:rsidR="0034609E" w:rsidRDefault="00E103C3" w:rsidP="00F72538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E5963C" w14:textId="14C2AF7A" w:rsidR="0080750E" w:rsidRPr="00F72538" w:rsidRDefault="0080750E" w:rsidP="00F72538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87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Тачка </w:t>
      </w:r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9.б.4. </w:t>
      </w:r>
      <w:proofErr w:type="spellStart"/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B44E1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контролише</w:t>
      </w:r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>нуклеарну</w:t>
      </w:r>
      <w:proofErr w:type="spellEnd"/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750E">
        <w:rPr>
          <w:rFonts w:ascii="Times New Roman" w:eastAsia="Calibri" w:hAnsi="Times New Roman" w:cs="Times New Roman"/>
          <w:i/>
          <w:iCs/>
          <w:sz w:val="24"/>
          <w:szCs w:val="24"/>
        </w:rPr>
        <w:t>енергију</w:t>
      </w:r>
      <w:proofErr w:type="spellEnd"/>
      <w:r w:rsidRPr="008075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9768ED" w14:textId="4D5BA345" w:rsidR="00E103C3" w:rsidRPr="00E103C3" w:rsidRDefault="00E103C3" w:rsidP="0034609E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9A13F91" w14:textId="49034255" w:rsidR="00E103C3" w:rsidRDefault="0080750E" w:rsidP="00865B1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750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За потребе тачке 9.б.4.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5555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независни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="00605555">
        <w:rPr>
          <w:rFonts w:ascii="Times New Roman" w:eastAsia="Calibri" w:hAnsi="Times New Roman" w:cs="Times New Roman"/>
          <w:sz w:val="24"/>
          <w:szCs w:val="24"/>
        </w:rPr>
        <w:t>”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50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(AIP)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допуштаju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подморница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крећући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свој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атмосферског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кисеоника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током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дужег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временског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периода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омогућавале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батерије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84EB19D" w14:textId="3E00A93B" w:rsidR="00CF7509" w:rsidRDefault="00CF7509" w:rsidP="00865B1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0FC31" w14:textId="62B7D3AB" w:rsidR="003373F4" w:rsidRDefault="00CF7509" w:rsidP="00865B1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CF7509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ВАЖНА НАПОМЕНА</w:t>
      </w:r>
      <w:r w:rsidR="00CD687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CF7509">
        <w:t xml:space="preserve"> </w:t>
      </w:r>
      <w:r w:rsidR="003373F4">
        <w:tab/>
      </w:r>
      <w:r w:rsidRPr="00CF750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Видети тачку 9.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ж</w:t>
      </w:r>
      <w:r w:rsidRPr="00CF750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. за нуклеарну погонску </w:t>
      </w:r>
    </w:p>
    <w:p w14:paraId="3A690411" w14:textId="1C4CDA57" w:rsidR="00CF7509" w:rsidRPr="00CF7509" w:rsidRDefault="00CF7509" w:rsidP="003373F4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750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опрему.</w:t>
      </w:r>
    </w:p>
    <w:p w14:paraId="0A104D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7EFCEB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B99E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078FD4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Мреже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торпеда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25B63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CB7181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2003.; </w:t>
      </w:r>
    </w:p>
    <w:p w14:paraId="0DCE5DC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F11F5F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Непропусни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каблове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конектори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омогућују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E8D71E" w14:textId="77777777" w:rsidR="00331926" w:rsidRDefault="00E103C3" w:rsidP="00865B1E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CD687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="00331926" w:rsidRPr="00CD68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9.ђ.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конекторе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једнопроводне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вишепроводне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коаксијалне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конекторе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таласоводне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непропусни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пролази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каблове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водонепропусни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задржавају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тражене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морским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дубинама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100 m;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оптичке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конекторе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оптичка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ласерског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независно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дубине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D4D4531" w14:textId="356BBC8F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31926" w:rsidRPr="00CD68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2</w:t>
      </w:r>
      <w:r w:rsidR="00331926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 Тачка 9.ђ. не контролише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вратила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шипке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хидродинамичким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864662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FE206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Бешумни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лежајеви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овакве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лежајеве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7EE3B0" w14:textId="77777777" w:rsidR="00E103C3" w:rsidRPr="00E103C3" w:rsidRDefault="00E103C3" w:rsidP="007946D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суспензија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AF192CE" w14:textId="77777777" w:rsidR="00E103C3" w:rsidRPr="00E103C3" w:rsidRDefault="00E103C3" w:rsidP="007946D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99C7B2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вибрације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774B77" w14:textId="77777777" w:rsidR="00B46A43" w:rsidRDefault="00B46A43" w:rsidP="00B46A43">
      <w:pPr>
        <w:pStyle w:val="Default"/>
        <w:rPr>
          <w:rFonts w:ascii="Times New Roman" w:eastAsia="Calibri" w:hAnsi="Times New Roman" w:cs="Times New Roman"/>
        </w:rPr>
      </w:pPr>
    </w:p>
    <w:p w14:paraId="4F807601" w14:textId="6A45ED07" w:rsidR="00B46A43" w:rsidRPr="005720AF" w:rsidRDefault="00E103C3" w:rsidP="00314361">
      <w:pPr>
        <w:pStyle w:val="Default"/>
        <w:ind w:left="1437" w:hanging="885"/>
        <w:jc w:val="both"/>
        <w:rPr>
          <w:rFonts w:ascii="Times New Roman" w:eastAsia="Times New Roman" w:hAnsi="Times New Roman" w:cs="Times New Roman"/>
          <w:color w:val="auto"/>
          <w:lang w:val="ru-RU" w:eastAsia="sr-Cyrl-CS"/>
        </w:rPr>
      </w:pPr>
      <w:r w:rsidRPr="00B46A43">
        <w:rPr>
          <w:rFonts w:ascii="Times New Roman" w:eastAsia="Calibri" w:hAnsi="Times New Roman" w:cs="Times New Roman"/>
          <w:b/>
          <w:bCs/>
        </w:rPr>
        <w:t>ж.</w:t>
      </w:r>
      <w:r w:rsidRPr="00E103C3">
        <w:rPr>
          <w:rFonts w:ascii="Times New Roman" w:eastAsia="Calibri" w:hAnsi="Times New Roman" w:cs="Times New Roman"/>
        </w:rPr>
        <w:t xml:space="preserve"> </w:t>
      </w:r>
      <w:r w:rsidRPr="00E103C3">
        <w:rPr>
          <w:rFonts w:ascii="Times New Roman" w:eastAsia="Calibri" w:hAnsi="Times New Roman" w:cs="Times New Roman"/>
        </w:rPr>
        <w:tab/>
      </w:r>
      <w:r w:rsidR="00B46A43" w:rsidRPr="005720AF">
        <w:rPr>
          <w:rFonts w:ascii="Times New Roman" w:eastAsia="Times New Roman" w:hAnsi="Times New Roman" w:cs="Times New Roman"/>
          <w:color w:val="auto"/>
          <w:lang w:val="ru-RU" w:eastAsia="sr-Cyrl-CS"/>
        </w:rPr>
        <w:t xml:space="preserve">Опрема за производњу нуклеарне енергије или погонска опрема, специјално пројектована за пловила наведена у тачки 9.а. и компоненте за њих специјално пројектоване или </w:t>
      </w:r>
      <w:r w:rsidR="00D31F73" w:rsidRPr="005720AF">
        <w:rPr>
          <w:rFonts w:ascii="Times New Roman" w:eastAsia="Times New Roman" w:hAnsi="Times New Roman" w:cs="Times New Roman"/>
          <w:color w:val="auto"/>
          <w:lang w:val="ru-RU" w:eastAsia="sr-Cyrl-CS"/>
        </w:rPr>
        <w:t>„</w:t>
      </w:r>
      <w:r w:rsidR="00B46A43" w:rsidRPr="005720AF">
        <w:rPr>
          <w:rFonts w:ascii="Times New Roman" w:eastAsia="Times New Roman" w:hAnsi="Times New Roman" w:cs="Times New Roman"/>
          <w:color w:val="auto"/>
          <w:lang w:val="ru-RU" w:eastAsia="sr-Cyrl-CS"/>
        </w:rPr>
        <w:t>модификоване</w:t>
      </w:r>
      <w:r w:rsidR="00D31F73" w:rsidRPr="005720AF">
        <w:rPr>
          <w:rFonts w:ascii="Times New Roman" w:eastAsia="Times New Roman" w:hAnsi="Times New Roman" w:cs="Times New Roman"/>
          <w:color w:val="auto"/>
          <w:lang w:val="ru-RU" w:eastAsia="sr-Cyrl-CS"/>
        </w:rPr>
        <w:t>”</w:t>
      </w:r>
      <w:r w:rsidR="00B46A43" w:rsidRPr="005720AF">
        <w:rPr>
          <w:rFonts w:ascii="Times New Roman" w:eastAsia="Times New Roman" w:hAnsi="Times New Roman" w:cs="Times New Roman"/>
          <w:color w:val="auto"/>
          <w:lang w:val="ru-RU" w:eastAsia="sr-Cyrl-CS"/>
        </w:rPr>
        <w:t xml:space="preserve"> за војну употребу.</w:t>
      </w:r>
    </w:p>
    <w:p w14:paraId="0E3BE88C" w14:textId="77777777" w:rsidR="00B46A43" w:rsidRPr="00B46A43" w:rsidRDefault="00B46A43" w:rsidP="00B46A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14:paraId="2B54F0B8" w14:textId="77777777" w:rsidR="00B46A43" w:rsidRPr="005720AF" w:rsidRDefault="00B46A43" w:rsidP="00B46A43">
      <w:pPr>
        <w:autoSpaceDE w:val="0"/>
        <w:autoSpaceDN w:val="0"/>
        <w:adjustRightInd w:val="0"/>
        <w:spacing w:after="0" w:line="240" w:lineRule="auto"/>
        <w:ind w:left="720" w:firstLine="717"/>
        <w:rPr>
          <w:rFonts w:ascii="EUAlbertina" w:eastAsia="Times New Roman" w:hAnsi="EUAlbertina" w:cs="EUAlbertina"/>
          <w:sz w:val="24"/>
          <w:szCs w:val="24"/>
          <w:lang w:val="sr-Cyrl-CS" w:eastAsia="sr-Cyrl-CS"/>
        </w:rPr>
      </w:pP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sr-Cyrl-CS" w:eastAsia="sr-Cyrl-CS"/>
        </w:rPr>
        <w:t>Техничка напомена</w:t>
      </w: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 xml:space="preserve">: </w:t>
      </w:r>
    </w:p>
    <w:p w14:paraId="74A37C9C" w14:textId="36470B92" w:rsidR="00B46A43" w:rsidRPr="005720AF" w:rsidRDefault="00B46A43" w:rsidP="00B46A43">
      <w:pPr>
        <w:autoSpaceDE w:val="0"/>
        <w:autoSpaceDN w:val="0"/>
        <w:adjustRightInd w:val="0"/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 xml:space="preserve">За потребе тачке 9.ж., </w:t>
      </w:r>
      <w:r w:rsidR="00D31F73"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>„</w:t>
      </w:r>
      <w:r w:rsidR="00430837"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>м</w:t>
      </w: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>одификовано</w:t>
      </w:r>
      <w:r w:rsidR="00D31F73"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>”</w:t>
      </w: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 xml:space="preserve"> означава сваку структуралну, електричну, механичку или другу промену која </w:t>
      </w:r>
      <w:proofErr w:type="spellStart"/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>невојном</w:t>
      </w:r>
      <w:proofErr w:type="spellEnd"/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 xml:space="preserve"> средству пружа војну способност еквивалентну другом средству које је </w:t>
      </w:r>
      <w:r w:rsidRPr="005720AF">
        <w:rPr>
          <w:rFonts w:ascii="Times New Roman" w:eastAsia="Times New Roman" w:hAnsi="Times New Roman" w:cs="Times New Roman"/>
          <w:i/>
          <w:sz w:val="24"/>
          <w:szCs w:val="24"/>
          <w:lang w:val="ru-RU" w:eastAsia="sr-Cyrl-CS"/>
        </w:rPr>
        <w:t>специјално пројектовано</w:t>
      </w:r>
      <w:r w:rsidRPr="005720AF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Cyrl-CS"/>
        </w:rPr>
        <w:t xml:space="preserve">за војну употребу. </w:t>
      </w:r>
    </w:p>
    <w:p w14:paraId="3EF06E99" w14:textId="77777777" w:rsidR="00B46A43" w:rsidRPr="00B46A43" w:rsidRDefault="00B46A43" w:rsidP="00B46A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</w:p>
    <w:p w14:paraId="28CFBC39" w14:textId="3405066F" w:rsidR="00B46A43" w:rsidRPr="005720AF" w:rsidRDefault="00B46A43" w:rsidP="00B46A43">
      <w:pPr>
        <w:autoSpaceDE w:val="0"/>
        <w:autoSpaceDN w:val="0"/>
        <w:adjustRightInd w:val="0"/>
        <w:spacing w:after="0" w:line="240" w:lineRule="auto"/>
        <w:ind w:left="1752" w:hanging="12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Cyrl-CS"/>
        </w:rPr>
      </w:pPr>
      <w:r w:rsidRPr="00B46A43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sr-Cyrl-CS"/>
        </w:rPr>
        <w:t xml:space="preserve"> </w:t>
      </w:r>
      <w:r w:rsidR="00D31F73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sr-Cyrl-CS"/>
        </w:rPr>
        <w:t xml:space="preserve">               </w:t>
      </w: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sr-Cyrl-CS"/>
        </w:rPr>
        <w:t>Напомена</w:t>
      </w:r>
      <w:r w:rsidRPr="005720A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Cyrl-CS"/>
        </w:rPr>
        <w:t>: Тачка 9.ж. обухвата „нуклеарне реакторе”.</w:t>
      </w:r>
    </w:p>
    <w:p w14:paraId="6511E5B3" w14:textId="77777777" w:rsidR="00D31F73" w:rsidRDefault="00E103C3" w:rsidP="00D31F73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22E2BBF" w14:textId="36F1608E" w:rsidR="00E103C3" w:rsidRPr="00E103C3" w:rsidRDefault="00E103C3" w:rsidP="00314361">
      <w:pPr>
        <w:autoSpaceDE w:val="0"/>
        <w:autoSpaceDN w:val="0"/>
        <w:adjustRightInd w:val="0"/>
        <w:spacing w:after="240" w:line="240" w:lineRule="auto"/>
        <w:ind w:left="492" w:hanging="4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беспилотн</w:t>
      </w:r>
      <w:proofErr w:type="spellEnd"/>
      <w:r w:rsidR="006C523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C523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ваздухоплов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(„УАВ”),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ваздухопловни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ваздухопловна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сродна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0510053" w14:textId="77777777" w:rsidR="00E103C3" w:rsidRPr="00E103C3" w:rsidRDefault="00E103C3" w:rsidP="00063298">
      <w:pPr>
        <w:autoSpaceDE w:val="0"/>
        <w:autoSpaceDN w:val="0"/>
        <w:adjustRightInd w:val="0"/>
        <w:spacing w:after="0" w:line="240" w:lineRule="auto"/>
        <w:ind w:firstLine="492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2E86440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EB714A" w14:textId="4C1010B9" w:rsidR="00E103C3" w:rsidRPr="00E103C3" w:rsidRDefault="00E103C3" w:rsidP="00063298">
      <w:pPr>
        <w:autoSpaceDE w:val="0"/>
        <w:autoSpaceDN w:val="0"/>
        <w:adjustRightInd w:val="0"/>
        <w:spacing w:after="0" w:line="240" w:lineRule="auto"/>
        <w:ind w:left="1437" w:hanging="9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391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посадом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66140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C0D6B" w14:textId="77777777" w:rsidR="00E103C3" w:rsidRPr="00E103C3" w:rsidRDefault="00E103C3" w:rsidP="00063298">
      <w:pPr>
        <w:autoSpaceDE w:val="0"/>
        <w:autoSpaceDN w:val="0"/>
        <w:adjustRightInd w:val="0"/>
        <w:spacing w:after="0" w:line="240" w:lineRule="auto"/>
        <w:ind w:firstLine="492"/>
        <w:rPr>
          <w:rFonts w:ascii="Times New Roman" w:eastAsia="Calibri" w:hAnsi="Times New Roman" w:cs="Times New Roman"/>
          <w:sz w:val="24"/>
          <w:szCs w:val="24"/>
        </w:rPr>
      </w:pPr>
      <w:r w:rsidRPr="00910391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2011.; </w:t>
      </w:r>
    </w:p>
    <w:p w14:paraId="203B7B6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A7E88" w14:textId="55EE115C" w:rsidR="00E103C3" w:rsidRPr="00E103C3" w:rsidRDefault="00E103C3" w:rsidP="00063298">
      <w:pPr>
        <w:autoSpaceDE w:val="0"/>
        <w:autoSpaceDN w:val="0"/>
        <w:adjustRightInd w:val="0"/>
        <w:spacing w:after="240" w:line="240" w:lineRule="auto"/>
        <w:ind w:left="1437" w:hanging="945"/>
        <w:rPr>
          <w:rFonts w:ascii="Times New Roman" w:eastAsia="Calibri" w:hAnsi="Times New Roman" w:cs="Times New Roman"/>
          <w:sz w:val="24"/>
          <w:szCs w:val="24"/>
        </w:rPr>
      </w:pPr>
      <w:r w:rsidRPr="0091039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Беспилотни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8D4E5E6" w14:textId="34E158C8" w:rsidR="00E103C3" w:rsidRPr="00E103C3" w:rsidRDefault="00E103C3" w:rsidP="00910391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„УАВ”,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даљинско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(РПВ),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аутономне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програмирати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5A846EC3" w14:textId="77777777" w:rsidR="00E103C3" w:rsidRPr="00E103C3" w:rsidRDefault="00E103C3" w:rsidP="0091039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евакуацију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земаљска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9A1040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комадовање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0BB169B" w14:textId="77777777" w:rsidR="00063298" w:rsidRDefault="00063298" w:rsidP="000632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79A72" w14:textId="3E06AA2B" w:rsidR="00E103C3" w:rsidRPr="00E103C3" w:rsidRDefault="00E103C3" w:rsidP="0006329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10391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7CFB7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85F19" w14:textId="77777777" w:rsidR="00E103C3" w:rsidRPr="00E103C3" w:rsidRDefault="00E103C3" w:rsidP="00063298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391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допуну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FF50B82" w14:textId="5DA993DD" w:rsidR="00E103C3" w:rsidRPr="00E103C3" w:rsidRDefault="00E103C3" w:rsidP="00910391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C77ABB" w14:textId="547D5720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беспилотне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10.в.; </w:t>
      </w:r>
    </w:p>
    <w:p w14:paraId="4DBC1F3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056AAD" w14:textId="59FA0C43" w:rsidR="00E103C3" w:rsidRDefault="00E103C3" w:rsidP="00314361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Земаљска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развијена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10.г.; </w:t>
      </w:r>
    </w:p>
    <w:p w14:paraId="6A131A5E" w14:textId="08CE10D6" w:rsidR="00A60D60" w:rsidRDefault="00A60D60" w:rsidP="00A5122C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</w:t>
      </w:r>
      <w:r w:rsidR="00D22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 xml:space="preserve"> 1</w:t>
      </w:r>
      <w:r w:rsidR="00DA5A7D" w:rsidRPr="009F4C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:</w:t>
      </w:r>
      <w:r w:rsidR="00DA5A7D"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BF3D0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DA5A7D"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Тачка 10.ђ. обухвата опрему за допуњавање горива под притиском и опрему намењену да олакша операције у затвореним просторима, укључујући опрему која се налази на броду.</w:t>
      </w:r>
    </w:p>
    <w:p w14:paraId="6468A1CE" w14:textId="539BDDC3" w:rsidR="00D2273E" w:rsidRDefault="00D2273E" w:rsidP="004C7268">
      <w:pPr>
        <w:autoSpaceDE w:val="0"/>
        <w:autoSpaceDN w:val="0"/>
        <w:adjustRightInd w:val="0"/>
        <w:spacing w:line="240" w:lineRule="auto"/>
        <w:ind w:left="2880" w:hanging="144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2: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Тачка 10.ђ.</w:t>
      </w:r>
      <w:r w:rsidR="00BF4B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не односи се на:</w:t>
      </w:r>
    </w:p>
    <w:p w14:paraId="68879345" w14:textId="1D0744F9" w:rsidR="00BF4B49" w:rsidRPr="00BF4B49" w:rsidRDefault="00BF4B49" w:rsidP="004C7268">
      <w:pPr>
        <w:autoSpaceDE w:val="0"/>
        <w:autoSpaceDN w:val="0"/>
        <w:adjustRightInd w:val="0"/>
        <w:spacing w:line="240" w:lineRule="auto"/>
        <w:ind w:left="2880" w:hanging="144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BF4B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1. Прикључ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ке</w:t>
      </w:r>
      <w:r w:rsidRPr="00BF4B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за вучу;</w:t>
      </w:r>
    </w:p>
    <w:p w14:paraId="3429A924" w14:textId="77777777" w:rsidR="00BF4B49" w:rsidRPr="00BF4B49" w:rsidRDefault="00BF4B49" w:rsidP="004C7268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F4B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2. Заштитне простирке и навлаке;</w:t>
      </w:r>
    </w:p>
    <w:p w14:paraId="3D4A9335" w14:textId="77777777" w:rsidR="00BF4B49" w:rsidRPr="00BF4B49" w:rsidRDefault="00BF4B49" w:rsidP="004C7268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F4B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3. Мердевине, степенице и платформе;</w:t>
      </w:r>
    </w:p>
    <w:p w14:paraId="1D975FF4" w14:textId="6701D302" w:rsidR="00BF4B49" w:rsidRDefault="00BF4B49" w:rsidP="00BF4B49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BF4B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4. Подлошке, везице и опрема за везивање.</w:t>
      </w:r>
    </w:p>
    <w:p w14:paraId="4C08D535" w14:textId="77777777" w:rsidR="00BF4B49" w:rsidRPr="009F4C50" w:rsidRDefault="00BF4B49" w:rsidP="00BF4B49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</w:p>
    <w:p w14:paraId="00A6A097" w14:textId="1AB2B936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F3D0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спашавање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посаде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6B7E26" w14:textId="0B9CFFB3" w:rsidR="00E103C3" w:rsidRPr="00E103C3" w:rsidRDefault="00E103C3" w:rsidP="00314361">
      <w:pPr>
        <w:autoSpaceDE w:val="0"/>
        <w:autoSpaceDN w:val="0"/>
        <w:adjustRightInd w:val="0"/>
        <w:spacing w:after="24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присилно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напуштање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опасности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споменут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10.а.; </w:t>
      </w:r>
    </w:p>
    <w:p w14:paraId="1DD3419D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10.е.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C88DFCA" w14:textId="77777777" w:rsidR="00E103C3" w:rsidRPr="00E103C3" w:rsidRDefault="00E103C3" w:rsidP="00BF3D03">
      <w:pPr>
        <w:autoSpaceDE w:val="0"/>
        <w:autoSpaceDN w:val="0"/>
        <w:adjustRightInd w:val="0"/>
        <w:spacing w:after="240"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монтирне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елементе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спојнице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9FE2FF9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</w:t>
      </w:r>
    </w:p>
    <w:p w14:paraId="67832EA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2D78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Падобрани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параглајдери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3220DE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623B68B" w14:textId="77777777" w:rsidR="00E103C3" w:rsidRPr="00E103C3" w:rsidRDefault="00E103C3" w:rsidP="007946D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Падобрани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</w:p>
    <w:p w14:paraId="531EE0CA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Параглајдери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2A28D9B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падобранце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великим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висинама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одела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11F668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ADF0A2" w14:textId="20CAE8C9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избацивања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1421D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F566A5" w14:textId="6F0D28FB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9F1">
        <w:rPr>
          <w:rFonts w:ascii="Times New Roman" w:eastAsia="Calibri" w:hAnsi="Times New Roman" w:cs="Times New Roman"/>
          <w:sz w:val="24"/>
          <w:szCs w:val="24"/>
          <w:lang w:val="sr-Cyrl-RS"/>
        </w:rPr>
        <w:t>падобранска оптерећења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6FA214" w14:textId="1718C53C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варијанте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1A9C6D0" w14:textId="118124D6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борбени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293CE278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конфигурисани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опремљени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додацима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</w:p>
    <w:p w14:paraId="1FC8E552" w14:textId="09C175D8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надлежних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69B8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9123874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B0CA6C9" w14:textId="141C8DA9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Ваздухоппловне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69B8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F67558B" w14:textId="31DE57B9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Клипне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изузев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дизајнирани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УАВ”. </w:t>
      </w:r>
    </w:p>
    <w:p w14:paraId="7A499E3E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не-војне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ваздухоппловне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припадајућу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548AE2D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4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борбена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извиђање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вежбу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логистичку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подршку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десант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трупа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04EE5B8" w14:textId="5285F4F0" w:rsidR="00E103C3" w:rsidRPr="00E103C3" w:rsidRDefault="00E103C3" w:rsidP="004769B8">
      <w:pPr>
        <w:autoSpaceDE w:val="0"/>
        <w:autoSpaceDN w:val="0"/>
        <w:adjustRightInd w:val="0"/>
        <w:spacing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5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358CA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лакша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DCF7093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A1EA21A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изузев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43D9A7C" w14:textId="2C8E59C0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испуњење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стандарда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безбедности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пловидбености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69B8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A5C552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изузев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33A6A70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неупотребљиво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немогуће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довести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оперативно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3124545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6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EF8483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F6A818" w14:textId="7773BB76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Електронска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,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једној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другој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основи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НКЛ НВО,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29B52FF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CBD5E9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D9F3E2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56DED55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обмањивање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комуникационих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пријемника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пријема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онемогућавање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ефикасности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уништавања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непријатеља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536B39D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фреквенција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E9570CB" w14:textId="77777777" w:rsidR="00E103C3" w:rsidRPr="00E103C3" w:rsidRDefault="00E103C3" w:rsidP="004C726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</w:p>
    <w:p w14:paraId="3614DEA8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спектра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обавештајне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безбедносне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таквог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осматрања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9AEB4BD" w14:textId="77777777" w:rsidR="00E103C3" w:rsidRPr="00E103C3" w:rsidRDefault="00E103C3" w:rsidP="004C726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акустично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E588B1B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мамце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убацивању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спољнег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погрешног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сонарне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пријемнике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7BEB93F" w14:textId="5A044326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безбедност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сигурност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62B3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</w:t>
      </w:r>
      <w:r w:rsidR="00962B3E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2B3E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</w:t>
      </w:r>
      <w:proofErr w:type="spellEnd"/>
      <w:r w:rsidR="00962B3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</w:t>
      </w:r>
      <w:r w:rsidR="00962B3E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="00962B3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пренос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сигурност</w:t>
      </w:r>
      <w:proofErr w:type="spellEnd"/>
      <w:r w:rsidR="00A2539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линија</w:t>
      </w:r>
      <w:r w:rsidR="0078417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8417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везе</w:t>
      </w:r>
      <w:r w:rsidR="00962B3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коришћењем криптографске функционалности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B8934A0" w14:textId="350FEBDB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препознавање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шифри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израду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дистрибуцију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криптграфским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кључевима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9B4EA3D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8B19C7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Дигиталну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F68A52F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Дигиталне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демодулаторе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обавештајне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C95D742" w14:textId="4263F290" w:rsidR="00E103C3" w:rsidRPr="00E103C3" w:rsidRDefault="00E103C3" w:rsidP="004C7268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Аутоматизоване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командовање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”. </w:t>
      </w:r>
    </w:p>
    <w:p w14:paraId="1B70015B" w14:textId="57DEA106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DA071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(SDR),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21. </w:t>
      </w:r>
    </w:p>
    <w:p w14:paraId="32F0B5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4DCD2" w14:textId="4E33444A" w:rsidR="00E103C3" w:rsidRDefault="00E103C3" w:rsidP="0031436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1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пројектована или модификована да омета пријем, рад или ефикасност услуга позиционирања, навигацију или мерење времена које пружају </w:t>
      </w:r>
      <w:r w:rsidR="00A5122C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сателитски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навигациони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="008E137C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њ</w:t>
      </w:r>
      <w:r w:rsidR="006211BE">
        <w:rPr>
          <w:rFonts w:ascii="Times New Roman" w:eastAsia="Calibri" w:hAnsi="Times New Roman" w:cs="Times New Roman"/>
          <w:sz w:val="24"/>
          <w:szCs w:val="24"/>
          <w:lang w:val="sr-Cyrl-RS"/>
        </w:rPr>
        <w:t>их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9483D6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678AF5" w14:textId="763537F5" w:rsidR="00E103C3" w:rsidRPr="00E103C3" w:rsidRDefault="00E103C3" w:rsidP="003143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4A8EE0" w14:textId="7BB4FAD5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558183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A5E4F4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великом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кинетичком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енергијом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A4D187E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кинетичку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изазивању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задатка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AB167ED" w14:textId="38432714" w:rsidR="00E103C3" w:rsidRPr="00E103C3" w:rsidRDefault="00DA071D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2ECB3E2" w14:textId="77777777" w:rsidR="00E103C3" w:rsidRPr="00E103C3" w:rsidRDefault="00E103C3" w:rsidP="00314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68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евалуацију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BDB534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дијагностичке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инструменте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циљеве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динамичко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кинетичких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DD4609" w14:textId="77777777" w:rsidR="00E103C3" w:rsidRPr="00E103C3" w:rsidRDefault="00E103C3" w:rsidP="003828E7">
      <w:pPr>
        <w:autoSpaceDE w:val="0"/>
        <w:autoSpaceDN w:val="0"/>
        <w:adjustRightInd w:val="0"/>
        <w:spacing w:after="240" w:line="240" w:lineRule="auto"/>
        <w:ind w:left="432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поткалибарну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припадајућу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 </w:t>
      </w:r>
    </w:p>
    <w:p w14:paraId="60D49F4F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уколико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кинетичку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7F083F2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убрзање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0,1 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већих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1,6 km/s,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паљбе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102CA7C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Стварање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кондезатори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топлотом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хлађење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довода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топовске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куполе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143B71C" w14:textId="77777777" w:rsidR="004C7268" w:rsidRDefault="00E103C3" w:rsidP="000929B5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14:paraId="6D29E9B3" w14:textId="40943861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3А001.д.2. НКЛ РДН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кондезаторе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F7662B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положаја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штете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D17806C" w14:textId="77777777" w:rsidR="00E103C3" w:rsidRPr="00E103C3" w:rsidRDefault="00E103C3" w:rsidP="00314361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скретање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латерално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убрзање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). </w:t>
      </w:r>
    </w:p>
    <w:p w14:paraId="69A6925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49DF8A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начина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B117E3C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9249A1C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Електротермални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392DF8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Плазма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8A53812" w14:textId="77777777" w:rsidR="00E103C3" w:rsidRPr="00E103C3" w:rsidRDefault="00E103C3" w:rsidP="003828E7">
      <w:pPr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Лагани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564CE20" w14:textId="77777777" w:rsidR="00E103C3" w:rsidRPr="00E103C3" w:rsidRDefault="00E103C3" w:rsidP="003828E7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комбинацији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). </w:t>
      </w:r>
    </w:p>
    <w:p w14:paraId="4744755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5A082" w14:textId="4E010408" w:rsidR="00E103C3" w:rsidRPr="00E103C3" w:rsidRDefault="00E103C3" w:rsidP="00A5379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Оклопна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="00FE3E4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конструкције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7FB6D45" w14:textId="77777777" w:rsidR="00E103C3" w:rsidRPr="00E103C3" w:rsidRDefault="00E103C3" w:rsidP="004C7268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11424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неметалне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оклопне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39BEC4D" w14:textId="77777777" w:rsidR="00E103C3" w:rsidRPr="00E103C3" w:rsidRDefault="00E103C3" w:rsidP="009072A9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спецификацијама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C4FFBF" w14:textId="77777777" w:rsidR="00E103C3" w:rsidRPr="00E103C3" w:rsidRDefault="00E103C3" w:rsidP="00A5379C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Употребљиве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0C62873" w14:textId="77777777" w:rsidR="009072A9" w:rsidRDefault="00E103C3" w:rsidP="009072A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9072A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393F797" w14:textId="0E98D965" w:rsidR="00E103C3" w:rsidRPr="00E103C3" w:rsidRDefault="009072A9" w:rsidP="009072A9">
      <w:pPr>
        <w:autoSpaceDE w:val="0"/>
        <w:autoSpaceDN w:val="0"/>
        <w:adjustRightInd w:val="0"/>
        <w:spacing w:line="24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13.г.2. </w:t>
      </w:r>
    </w:p>
    <w:p w14:paraId="2E8E0DFC" w14:textId="77777777" w:rsidR="00E103C3" w:rsidRPr="00E103C3" w:rsidRDefault="00E103C3" w:rsidP="00A5379C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424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Конструкције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неметалних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комбинација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пружање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BB43E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CD9B8" w14:textId="08BF345B" w:rsidR="00FE3E48" w:rsidRPr="00FE3E48" w:rsidRDefault="00E103C3" w:rsidP="00FE3E48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9C">
        <w:rPr>
          <w:rFonts w:ascii="Times New Roman" w:eastAsia="Calibri" w:hAnsi="Times New Roman" w:cs="Times New Roman"/>
          <w:sz w:val="24"/>
          <w:szCs w:val="24"/>
        </w:rPr>
        <w:tab/>
      </w:r>
      <w:r w:rsidRPr="00611424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4F9340D" w14:textId="490FD6A6" w:rsidR="00FE3E48" w:rsidRPr="00FE3E48" w:rsidRDefault="00FE3E48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013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Шлемови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произведени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војним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спецификацијама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упоредивим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националним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4E7FC8" w14:textId="7FAA7B83" w:rsidR="00FE3E48" w:rsidRPr="00FE3E48" w:rsidRDefault="00FE3E48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013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Шкољке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улошци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удобни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јастучићи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дизајнирани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шлемове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тачки 1</w:t>
      </w:r>
      <w:r w:rsidRPr="00FE3E48">
        <w:rPr>
          <w:rFonts w:ascii="Times New Roman" w:eastAsia="Calibri" w:hAnsi="Times New Roman" w:cs="Times New Roman"/>
          <w:sz w:val="24"/>
          <w:szCs w:val="24"/>
        </w:rPr>
        <w:t>3.ц.1.;</w:t>
      </w:r>
    </w:p>
    <w:p w14:paraId="1D27E595" w14:textId="4A514F4B" w:rsidR="00E103C3" w:rsidRPr="00E103C3" w:rsidRDefault="00FE3E48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013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Додатни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балистички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заштитни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елементи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дизајнирани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шлемове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тачки </w:t>
      </w:r>
      <w:r w:rsidRPr="00FE3E48">
        <w:rPr>
          <w:rFonts w:ascii="Times New Roman" w:eastAsia="Calibri" w:hAnsi="Times New Roman" w:cs="Times New Roman"/>
          <w:sz w:val="24"/>
          <w:szCs w:val="24"/>
        </w:rPr>
        <w:t>13.ц.1.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9F4C9D" w14:textId="77777777" w:rsidR="00E103C3" w:rsidRPr="00E103C3" w:rsidRDefault="00E103C3" w:rsidP="00611424">
      <w:pPr>
        <w:autoSpaceDE w:val="0"/>
        <w:autoSpaceDN w:val="0"/>
        <w:adjustRightInd w:val="0"/>
        <w:spacing w:after="0" w:line="240" w:lineRule="auto"/>
        <w:ind w:left="504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погледати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релевантну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04AE17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B7DE62" w14:textId="77777777" w:rsidR="00E103C3" w:rsidRPr="00E103C3" w:rsidRDefault="00E103C3" w:rsidP="00611424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11424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DB14C4" w14:textId="5DA2CE1E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панцир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спецификацијама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сличним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2B881C4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13.г.1,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стандарди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распрскавања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56F884" w14:textId="5E3E7324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Тврде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омогућавају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(NIJ 0101.06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јули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2008)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„једнаки стандард”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88E8A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118AA" w14:textId="77777777" w:rsidR="00E103C3" w:rsidRPr="00E103C3" w:rsidRDefault="00E103C3" w:rsidP="003828E7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израду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експлозивно-реактивног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изградњу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склоништа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0758EA2" w14:textId="25189332" w:rsidR="00D02D3B" w:rsidRDefault="00E103C3" w:rsidP="003828E7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кациге</w:t>
      </w:r>
      <w:r w:rsidR="00860FF1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које имају све од наведеног:</w:t>
      </w:r>
    </w:p>
    <w:p w14:paraId="09640DD8" w14:textId="12DB4BAA" w:rsidR="00D02D3B" w:rsidRPr="00D02D3B" w:rsidRDefault="00D02D3B" w:rsidP="003828E7">
      <w:pPr>
        <w:autoSpaceDE w:val="0"/>
        <w:autoSpaceDN w:val="0"/>
        <w:adjustRightInd w:val="0"/>
        <w:spacing w:line="240" w:lineRule="auto"/>
        <w:ind w:left="216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а.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Први пут п</w:t>
      </w: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роизведени пре 1970. године; </w:t>
      </w:r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и</w:t>
      </w:r>
    </w:p>
    <w:p w14:paraId="6B974F16" w14:textId="5FFBB7C4" w:rsidR="003828E7" w:rsidRDefault="00D02D3B" w:rsidP="003828E7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б. Нису </w:t>
      </w:r>
      <w:r w:rsidR="003828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пројектоване</w:t>
      </w:r>
      <w:r w:rsidR="003828E7"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или модификовани за прихватање, нити </w:t>
      </w:r>
      <w:r w:rsidR="003828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</w:t>
      </w:r>
    </w:p>
    <w:p w14:paraId="672C2A17" w14:textId="3C28DD65" w:rsidR="00E103C3" w:rsidRPr="001204E8" w:rsidRDefault="003828E7" w:rsidP="003828E7">
      <w:pPr>
        <w:autoSpaceDE w:val="0"/>
        <w:autoSpaceDN w:val="0"/>
        <w:adjustRightInd w:val="0"/>
        <w:spacing w:after="240" w:line="240" w:lineRule="auto"/>
        <w:ind w:left="28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   </w:t>
      </w:r>
      <w:r w:rsidR="00D02D3B"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опремљени предметима наведеним </w:t>
      </w:r>
      <w:r w:rsid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 НКЛ НВО</w:t>
      </w:r>
      <w:r w:rsidR="00D02D3B"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  <w:r w:rsidR="00860FF1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457A99F" w14:textId="77777777" w:rsidR="00E103C3" w:rsidRPr="00E103C3" w:rsidRDefault="00E103C3" w:rsidP="003828E7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и 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корисник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сопственог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212F680" w14:textId="6DA8ADCB" w:rsidR="00E103C3" w:rsidRDefault="00E103C3" w:rsidP="003828E7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4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особе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2FDEF0F" w14:textId="26CD3AA6" w:rsidR="004256C5" w:rsidRPr="004256C5" w:rsidRDefault="004256C5" w:rsidP="003828E7">
      <w:pPr>
        <w:autoSpaceDE w:val="0"/>
        <w:autoSpaceDN w:val="0"/>
        <w:adjustRightInd w:val="0"/>
        <w:spacing w:after="240" w:line="240" w:lineRule="auto"/>
        <w:ind w:left="72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1204E8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5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 xml:space="preserve">Тачка 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13.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г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.1. не односи се на заштитне наочаре.</w:t>
      </w:r>
    </w:p>
    <w:p w14:paraId="7B203CEE" w14:textId="0E8D19B0" w:rsidR="004256C5" w:rsidRPr="004256C5" w:rsidRDefault="004256C5" w:rsidP="003828E7">
      <w:pPr>
        <w:autoSpaceDE w:val="0"/>
        <w:autoSpaceDN w:val="0"/>
        <w:adjustRightInd w:val="0"/>
        <w:spacing w:line="240" w:lineRule="auto"/>
        <w:ind w:left="5760" w:hanging="28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61142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ВАЖНА НАПОМЕНА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 w:rsidR="003828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За </w:t>
      </w:r>
      <w:r w:rsid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„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ласерске</w:t>
      </w:r>
      <w:r w:rsid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”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заштитне наочаре,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видети</w:t>
      </w:r>
      <w:r w:rsidR="003828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тачку 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17.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м</w:t>
      </w:r>
      <w:r w:rsidRPr="004256C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</w:p>
    <w:p w14:paraId="3C87801D" w14:textId="77777777" w:rsidR="00E103C3" w:rsidRPr="00E103C3" w:rsidRDefault="00E103C3" w:rsidP="003828E7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1А005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354ABCCA" w14:textId="69B8C699" w:rsidR="00E103C3" w:rsidRPr="00E103C3" w:rsidRDefault="00E103C3" w:rsidP="003828E7">
      <w:pPr>
        <w:autoSpaceDE w:val="0"/>
        <w:autoSpaceDN w:val="0"/>
        <w:adjustRightInd w:val="0"/>
        <w:spacing w:after="0" w:line="240" w:lineRule="auto"/>
        <w:ind w:left="432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влакнасте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филаментне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1C010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1AF28CBB" w14:textId="77777777" w:rsidR="00630ACA" w:rsidRDefault="00630ACA" w:rsidP="00630AC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4D1BA0" w14:textId="77777777" w:rsidR="0057222F" w:rsidRDefault="0057222F" w:rsidP="00C01344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26BAD7" w14:textId="77777777" w:rsidR="0057222F" w:rsidRDefault="0057222F" w:rsidP="00C01344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7EBDF" w14:textId="7329AEE0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14.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1074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Специјализована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обуку</w:t>
      </w:r>
      <w:proofErr w:type="spellEnd"/>
      <w:r w:rsidR="0021074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симулиране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сценарије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симулатори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коришћење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врсте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ватреног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5656B8B2" w14:textId="77777777" w:rsidR="00E103C3" w:rsidRPr="00E103C3" w:rsidRDefault="00E103C3" w:rsidP="00314361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14.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интерактивне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околине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симулаторе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уколико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F873A2" w14:textId="5561C602" w:rsidR="00E103C3" w:rsidRDefault="00E103C3" w:rsidP="00314361">
      <w:pPr>
        <w:autoSpaceDE w:val="0"/>
        <w:autoSpaceDN w:val="0"/>
        <w:adjustRightInd w:val="0"/>
        <w:spacing w:line="240" w:lineRule="auto"/>
        <w:ind w:left="216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14.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обучавање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ловачког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спортског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2F60D86" w14:textId="191AD982" w:rsidR="001E2F47" w:rsidRPr="001E2F47" w:rsidRDefault="001E2F47" w:rsidP="001E2F47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3</w:t>
      </w:r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</w:t>
      </w:r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пецијализована опрема за војну обуку” подразумева војне типове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тренажера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напада,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тренажера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лета,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тренажера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радарских циљева, генераторе радарских циљева, направе за обуку са оружјем,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против-подморничког ратовања, симулаторе лета (укључујући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цетрифуге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за обуку пилота/астронаута),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радара,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инструмената лета, навигацијске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лансирања пројектила, опрему за циљеве, аутоматске „ваздухоплове”,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наоружања,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беспилотних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„ваздухоплова”, покретне </w:t>
      </w:r>
      <w:proofErr w:type="spellStart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тренажере</w:t>
      </w:r>
      <w:proofErr w:type="spellEnd"/>
      <w:r w:rsidRP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и опрему за обуку за копнене војне операције.</w:t>
      </w:r>
    </w:p>
    <w:p w14:paraId="7178E81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6BA253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2A3F3560" w14:textId="77777777" w:rsidR="00E103C3" w:rsidRPr="00E103C3" w:rsidRDefault="00E103C3" w:rsidP="00AA7D8F">
      <w:pPr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снимање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EF7AF1" w14:textId="77777777" w:rsidR="00E103C3" w:rsidRPr="00E103C3" w:rsidRDefault="00E103C3" w:rsidP="00AA7D8F">
      <w:pPr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Камере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фотографисање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филма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F4C4BF0" w14:textId="77777777" w:rsidR="00E103C3" w:rsidRPr="00E103C3" w:rsidRDefault="00E103C3" w:rsidP="00AA7D8F">
      <w:pPr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појачаваче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D0A0E9B" w14:textId="77777777" w:rsidR="00E103C3" w:rsidRPr="00E103C3" w:rsidRDefault="00E103C3" w:rsidP="00AA7D8F">
      <w:pPr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инфрацрвене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топлотне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DF10AC" w14:textId="77777777" w:rsidR="00E103C3" w:rsidRPr="00E103C3" w:rsidRDefault="00E103C3" w:rsidP="00AA7D8F">
      <w:pPr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98F7172" w14:textId="77777777" w:rsidR="00E103C3" w:rsidRPr="00E103C3" w:rsidRDefault="00E103C3" w:rsidP="00E265C0">
      <w:pPr>
        <w:autoSpaceDE w:val="0"/>
        <w:autoSpaceDN w:val="0"/>
        <w:adjustRightInd w:val="0"/>
        <w:spacing w:after="240" w:line="276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ђ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ометања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ометања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15.а.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15.д. </w:t>
      </w:r>
    </w:p>
    <w:p w14:paraId="3F000FE2" w14:textId="77777777" w:rsidR="00E103C3" w:rsidRPr="00E103C3" w:rsidRDefault="00E103C3" w:rsidP="00AA7D8F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Taч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15.ђ.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ефикасности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свођењу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06E3968" w14:textId="33266AF5" w:rsidR="00E103C3" w:rsidRPr="00E103C3" w:rsidRDefault="00E103C3" w:rsidP="00AA7D8F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појачаваче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уграђивање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појачаваче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F9CF844" w14:textId="7D196368" w:rsidR="00E103C3" w:rsidRPr="00E103C3" w:rsidRDefault="00E103C3" w:rsidP="00A307C9">
      <w:pPr>
        <w:autoSpaceDE w:val="0"/>
        <w:autoSpaceDN w:val="0"/>
        <w:adjustRightInd w:val="0"/>
        <w:spacing w:line="240" w:lineRule="auto"/>
        <w:ind w:left="576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појачивач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1., 2. и 5.а. </w:t>
      </w:r>
    </w:p>
    <w:p w14:paraId="63ED05FE" w14:textId="08A05556" w:rsidR="00E103C3" w:rsidRPr="00E103C3" w:rsidRDefault="00E103C3" w:rsidP="00AA7D8F">
      <w:pPr>
        <w:autoSpaceDE w:val="0"/>
        <w:autoSpaceDN w:val="0"/>
        <w:adjustRightInd w:val="0"/>
        <w:spacing w:after="0" w:line="240" w:lineRule="auto"/>
        <w:ind w:left="432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6А002.а.</w:t>
      </w:r>
      <w:r w:rsid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,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6А002.б </w:t>
      </w:r>
      <w:r w:rsidR="001E2F4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и 6А003.б.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170BDCF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27EEDB" w14:textId="20CE29AD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Откивци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одливци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недовршени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4., 6., 9., 10.,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F4C50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19. </w:t>
      </w:r>
    </w:p>
    <w:p w14:paraId="40031137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недовршене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идентификовати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геометрији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0B833A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A2BB94" w14:textId="1C74638E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Разноврсна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библиотеке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0F02E6CC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F83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Целовит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5CE544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Целовит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самостално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кисеоником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затвореног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полузатвореног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FD454A4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17.а.1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FC009FE" w14:textId="34CA1D2D" w:rsidR="00E103C3" w:rsidRPr="00E103C3" w:rsidRDefault="00E103C3" w:rsidP="005B366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8А002.</w:t>
      </w:r>
      <w:r w:rsidR="00CA2194">
        <w:rPr>
          <w:rFonts w:ascii="Times New Roman" w:eastAsia="Calibri" w:hAnsi="Times New Roman" w:cs="Times New Roman"/>
          <w:i/>
          <w:iCs/>
          <w:sz w:val="24"/>
          <w:szCs w:val="24"/>
        </w:rPr>
        <w:t>q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454C3D3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4A4E5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Грађевинска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C6B71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AB549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Наставци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премази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2B999B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4C0144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инжењеријска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подручју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FD94F1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BCFB54" w14:textId="715ABBCB" w:rsidR="00E103C3" w:rsidRPr="00E103C3" w:rsidRDefault="00E103C3" w:rsidP="003B6C0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напред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3029FA8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6B3B736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хидрауличних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линија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напуклина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проузрокованих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фрагментима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самолепљиве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хидрауличне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паљења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839 К (566 °C);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8881E3" w14:textId="77777777" w:rsidR="00E103C3" w:rsidRPr="00E103C3" w:rsidRDefault="00E103C3" w:rsidP="0052538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сертификовани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окружењу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</w:p>
    <w:p w14:paraId="6AEBB130" w14:textId="5A3A6270" w:rsidR="00E103C3" w:rsidRPr="00E103C3" w:rsidRDefault="00963049" w:rsidP="00E265C0">
      <w:pPr>
        <w:autoSpaceDE w:val="0"/>
        <w:autoSpaceDN w:val="0"/>
        <w:adjustRightInd w:val="0"/>
        <w:spacing w:after="24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електро-магнетног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импулса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lang w:val="sr-Cyrl-RS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„</w:t>
      </w:r>
      <w:r w:rsidRPr="009630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EMP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”)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EF96277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0435BF3" w14:textId="5752FC8D" w:rsidR="00E103C3" w:rsidRPr="00E103C3" w:rsidRDefault="00963049" w:rsidP="00E265C0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За потребе тачке 17.д.3.</w:t>
      </w:r>
      <w:r>
        <w:rPr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„</w:t>
      </w:r>
      <w:r w:rsidRPr="0096304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EMP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”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ненамерну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интерференцију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изазвану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електромагнетним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зрачењем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оближње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машина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апарата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електронике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осветљења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32B68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C5267" w14:textId="6B089D43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ђ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Библиотеке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</w:p>
    <w:p w14:paraId="57D1F5C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FEF7A" w14:textId="77777777" w:rsidR="00E103C3" w:rsidRPr="00E103C3" w:rsidRDefault="00E103C3" w:rsidP="00D656B8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022D6AA" w14:textId="665AF0A8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17.е.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нуклеарне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”. </w:t>
      </w:r>
    </w:p>
    <w:p w14:paraId="13920C3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EAF590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пресвучени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НВО; </w:t>
      </w:r>
    </w:p>
    <w:p w14:paraId="24DB8AE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B8CFE" w14:textId="3294BFD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5A0CA90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BDCA63" w14:textId="76D06FE2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8C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="00A358CA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сервисирање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0A051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71337E" w14:textId="5A56CB48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ј</w:t>
      </w:r>
      <w:r w:rsidRPr="000B7966">
        <w:rPr>
          <w:rFonts w:ascii="Times New Roman" w:eastAsia="Calibri" w:hAnsi="Times New Roman" w:cs="Times New Roman"/>
          <w:sz w:val="24"/>
          <w:szCs w:val="24"/>
        </w:rPr>
        <w:t>.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генератори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8C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модификовани</w:t>
      </w:r>
      <w:proofErr w:type="spellEnd"/>
      <w:r w:rsidR="00A358CA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6D14C3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654227" w14:textId="265DF3E0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ISO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интермодални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контејнери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одвојиви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сандуци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измењиви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сандуци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8C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модификовани</w:t>
      </w:r>
      <w:proofErr w:type="spellEnd"/>
      <w:r w:rsidR="00A358CA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A7B52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DD4AA0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Трајекти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мостови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понтони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848B1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D96060" w14:textId="6D69D203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4., 6., 9.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10; </w:t>
      </w:r>
    </w:p>
    <w:p w14:paraId="5E532D5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FF8D85" w14:textId="2107DC35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очију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сензора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1E4E72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4BA15" w14:textId="051501D6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749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="00210749">
        <w:rPr>
          <w:rFonts w:ascii="Times New Roman" w:eastAsia="Calibri" w:hAnsi="Times New Roman" w:cs="Times New Roman"/>
          <w:sz w:val="24"/>
          <w:szCs w:val="24"/>
        </w:rPr>
        <w:t>”</w:t>
      </w:r>
      <w:r w:rsidR="002107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E37538" w14:textId="77777777" w:rsidR="00E103C3" w:rsidRPr="00E103C3" w:rsidRDefault="00E103C3" w:rsidP="003B6C0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414CB07" w14:textId="77777777" w:rsidR="00E103C3" w:rsidRPr="00E103C3" w:rsidRDefault="00E103C3" w:rsidP="003B6C00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2014. </w:t>
      </w:r>
    </w:p>
    <w:p w14:paraId="2CBD6B64" w14:textId="23D2ED2A" w:rsidR="00E103C3" w:rsidRPr="00E103C3" w:rsidRDefault="00E103C3" w:rsidP="003B6C0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17. </w:t>
      </w:r>
      <w:r w:rsidR="00210749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</w:t>
      </w:r>
      <w:proofErr w:type="spellEnd"/>
      <w:r w:rsidR="00210749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не-војном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еквивалентне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9CD965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0E9972" w14:textId="545A5D72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358CA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производњу</w:t>
      </w:r>
      <w:proofErr w:type="spellEnd"/>
      <w:r w:rsidR="00A358CA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 уређаји за испитивање животне средине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</w:t>
      </w:r>
      <w:r w:rsidR="00311AC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E2189A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AA79F8" w14:textId="3928EB3E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162909" w14:textId="27CF9071" w:rsidR="00E103C3" w:rsidRPr="00E103C3" w:rsidRDefault="00210749" w:rsidP="00311AC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B27"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предмета</w:t>
      </w:r>
      <w:r w:rsidR="00107B27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овој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НВО,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A79">
        <w:rPr>
          <w:rFonts w:ascii="Times New Roman" w:eastAsia="Calibri" w:hAnsi="Times New Roman" w:cs="Times New Roman"/>
          <w:sz w:val="24"/>
          <w:szCs w:val="24"/>
          <w:lang w:val="sr-Cyrl-RS"/>
        </w:rPr>
        <w:t>њих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731278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A5C55" w14:textId="66B184A1" w:rsidR="00E103C3" w:rsidRPr="00E103C3" w:rsidRDefault="00E103C3" w:rsidP="003655D7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107B27">
        <w:rPr>
          <w:rFonts w:ascii="Times New Roman" w:eastAsia="Calibri" w:hAnsi="Times New Roman" w:cs="Times New Roman"/>
          <w:sz w:val="24"/>
          <w:szCs w:val="24"/>
          <w:lang w:val="sr-Cyrl-RS"/>
        </w:rPr>
        <w:t>Опрема</w:t>
      </w:r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испитивање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животне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средине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="00107B27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сертификацију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7B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одређивање квалитета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предмета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B27">
        <w:rPr>
          <w:rFonts w:ascii="Times New Roman" w:eastAsia="Calibri" w:hAnsi="Times New Roman" w:cs="Times New Roman"/>
          <w:sz w:val="24"/>
          <w:szCs w:val="24"/>
          <w:lang w:val="sr-Cyrl-RS"/>
        </w:rPr>
        <w:t>који се контролишу према овој НКЛ НВО</w:t>
      </w:r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="00107B27" w:rsidRPr="00107B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751DEB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7098FB8" w14:textId="46E7C4E3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358C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производња</w:t>
      </w:r>
      <w:proofErr w:type="spellEnd"/>
      <w:r w:rsidR="00A358CA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испитивање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4DB6D6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01009695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18.а. и 18.б.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E9D9245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континуирану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E012720" w14:textId="77777777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центрифугално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1D46D599" w14:textId="77777777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43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укупне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коњске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298 KW (400 КС); </w:t>
      </w:r>
    </w:p>
    <w:p w14:paraId="417D1E02" w14:textId="77777777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Носивост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113 kg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A5122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7F4FAE1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центрифугалног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убрзања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 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носивошћу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91 kg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4986DF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дехидрацију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BC7D9AC" w14:textId="72D18234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Завојни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екструдери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извлачење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3CF69252" w14:textId="5778CFA4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Резачи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димензионирање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извучених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5A5830EC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Бубњеви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мешање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пречника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1,85 m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капацитета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227 kg; </w:t>
      </w:r>
    </w:p>
    <w:p w14:paraId="0459C579" w14:textId="55269F54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Континуирани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миксери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чврста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02F9707A" w14:textId="77777777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Дробилица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убризгавањем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млевење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уситњавање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65CB0AB" w14:textId="39775E30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састојака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1CF25A61" w14:textId="77777777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постизање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сферичности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униформности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88205F2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праховима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8.в.8.; </w:t>
      </w:r>
    </w:p>
    <w:p w14:paraId="4F2ACC10" w14:textId="77777777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Претварачи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конвекцијске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прераду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8.в.3. </w:t>
      </w:r>
    </w:p>
    <w:p w14:paraId="37E34FA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73FC09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(DEW), с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повезана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тест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A989F7D" w14:textId="4C4B6086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обустављања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C2B5D6B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способни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обуставе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6ABB801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фреквенција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(РФ)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способни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обуставе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4BEA195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проналажење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одбрану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19.в.; </w:t>
      </w:r>
    </w:p>
    <w:p w14:paraId="204992D8" w14:textId="77777777" w:rsidR="00E103C3" w:rsidRPr="00E103C3" w:rsidRDefault="00E103C3" w:rsidP="000B796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Физички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специфициране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19; </w:t>
      </w:r>
    </w:p>
    <w:p w14:paraId="41932769" w14:textId="08A45D08" w:rsidR="00E103C3" w:rsidRPr="00E103C3" w:rsidRDefault="00E103C3" w:rsidP="00311ACB">
      <w:pPr>
        <w:autoSpaceDE w:val="0"/>
        <w:autoSpaceDN w:val="0"/>
        <w:adjustRightInd w:val="0"/>
        <w:spacing w:after="24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66">
        <w:rPr>
          <w:rFonts w:ascii="Times New Roman" w:eastAsia="Calibri" w:hAnsi="Times New Roman" w:cs="Times New Roman"/>
          <w:b/>
          <w:bCs/>
          <w:sz w:val="24"/>
          <w:szCs w:val="24"/>
        </w:rPr>
        <w:t>ђ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перманентно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слепило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заштићен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особа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наочаре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5BB0CD" w14:textId="77777777" w:rsidR="00E103C3" w:rsidRPr="00E103C3" w:rsidRDefault="00E103C3" w:rsidP="000B7966">
      <w:pPr>
        <w:autoSpaceDE w:val="0"/>
        <w:autoSpaceDN w:val="0"/>
        <w:adjustRightInd w:val="0"/>
        <w:spacing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99A7127" w14:textId="057ABA54" w:rsidR="00E103C3" w:rsidRPr="00E103C3" w:rsidRDefault="00E103C3" w:rsidP="000B7966">
      <w:pPr>
        <w:autoSpaceDE w:val="0"/>
        <w:autoSpaceDN w:val="0"/>
        <w:adjustRightInd w:val="0"/>
        <w:spacing w:after="0"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довољне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изврше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начин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сличан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конвенционалној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70D34B9" w14:textId="3035EAD1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Акцелератори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избацују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наелектрисаних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неутралних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деструктивне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6063A97" w14:textId="1391A1A8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Преносници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фреквенција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високоимпулсне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високопросечне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довољно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снажна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онемогуће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удаљеној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8025F5D" w14:textId="77777777" w:rsidR="00E103C3" w:rsidRPr="00E103C3" w:rsidRDefault="00E103C3" w:rsidP="005C1DB5">
      <w:pPr>
        <w:autoSpaceDE w:val="0"/>
        <w:autoSpaceDN w:val="0"/>
        <w:adjustRightInd w:val="0"/>
        <w:spacing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E114894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Стварање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примарног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расхлађивање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напајања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81A2EC9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откривање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F818067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процене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оштећење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обустављање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његовог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627CFC6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простирање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усмеравање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05ACF8C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могућношћу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заокрета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6D907EC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Прилагодљива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фазни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коњугатори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F11CF51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Убризгивачи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негативне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водоничне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94AFD17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акцелетометара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DC2AB5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каналисање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негативног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јонског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55F22F0" w14:textId="77777777" w:rsidR="00E103C3" w:rsidRPr="00E103C3" w:rsidRDefault="00E103C3" w:rsidP="005C1DB5">
      <w:pPr>
        <w:autoSpaceDE w:val="0"/>
        <w:autoSpaceDN w:val="0"/>
        <w:adjustRightInd w:val="0"/>
        <w:spacing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заокретање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високоенергетског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јонског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DCC5270" w14:textId="6485CE41" w:rsidR="00E103C3" w:rsidRPr="00E103C3" w:rsidRDefault="00E103C3" w:rsidP="005C1DB5">
      <w:pPr>
        <w:autoSpaceDE w:val="0"/>
        <w:autoSpaceDN w:val="0"/>
        <w:adjustRightInd w:val="0"/>
        <w:spacing w:after="0"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ј.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неутрализацију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негативног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изотопа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2837945" w14:textId="77777777" w:rsidR="00E103C3" w:rsidRPr="00E103C3" w:rsidRDefault="00E103C3" w:rsidP="00E103C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9FBF49" w14:textId="3A70ACCC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Криогеничка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суперпроводљива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077A2BB4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конфигурисана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инсталацију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поморску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постизања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температуре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103 К (-170 °C); </w:t>
      </w:r>
    </w:p>
    <w:p w14:paraId="74EB5AF6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мобилне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израђене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неметалних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непроводљивих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пластика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импрегнирани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епокси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смолом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40D8B44" w14:textId="503DF31B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Суперпроводљива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ротирајуће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машине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трансформатори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конфигурисана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инсталирање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ваздушне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6A45D30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хибридни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хомополарни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једносмерне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нормалну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арматуру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ротира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суперпроводљивих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спирала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условом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спирале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суперпроводљива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генератору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A97B7B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704ABC" w14:textId="7CD02848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13F00B48" w14:textId="01395396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ледећег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AED7BBB" w14:textId="690762EE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НВО; </w:t>
      </w:r>
    </w:p>
    <w:p w14:paraId="03B0A614" w14:textId="0E516482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  <w:proofErr w:type="spellStart"/>
      <w:r w:rsidRPr="00A5122C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E00B88" w14:textId="4C47FC5F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НВО. </w:t>
      </w:r>
    </w:p>
    <w:p w14:paraId="7027381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EF850" w14:textId="082A9856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другачији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21.а.,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CA8CC96" w14:textId="01789C02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BD60D2" w14:textId="77777777" w:rsidR="00E103C3" w:rsidRPr="00E103C3" w:rsidRDefault="00E103C3" w:rsidP="00073C42">
      <w:pPr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процену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6383951" w14:textId="718CD101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FBE13E" w14:textId="77777777" w:rsidR="00E103C3" w:rsidRPr="00E103C3" w:rsidRDefault="00E103C3" w:rsidP="00073C42">
      <w:pPr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сценарија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AFCFB71" w14:textId="6D103E7A" w:rsidR="00E103C3" w:rsidRPr="00E103C3" w:rsidRDefault="00E103C3" w:rsidP="00073C42">
      <w:pPr>
        <w:autoSpaceDE w:val="0"/>
        <w:autoSpaceDN w:val="0"/>
        <w:adjustRightInd w:val="0"/>
        <w:spacing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3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конвенционалног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646D174" w14:textId="7950780B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DE19D9" w14:textId="77777777" w:rsidR="00E103C3" w:rsidRPr="00E103C3" w:rsidRDefault="00E103C3" w:rsidP="00073C42">
      <w:pPr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апликације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комуникација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обавештајних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(C3I)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комуникација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компјутера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обавештајних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(C4I); </w:t>
      </w:r>
    </w:p>
    <w:p w14:paraId="349250FB" w14:textId="4E270CF5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5.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„Софтвер” специјално пројектован или модификован за вођење сајбер операција у војсци;</w:t>
      </w:r>
    </w:p>
    <w:p w14:paraId="6C397B0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431D78A" w14:textId="5CC9C6D3" w:rsidR="00E103C3" w:rsidRPr="00E103C3" w:rsidRDefault="00E103C3" w:rsidP="002C7EBF">
      <w:pPr>
        <w:autoSpaceDE w:val="0"/>
        <w:autoSpaceDN w:val="0"/>
        <w:adjustRightInd w:val="0"/>
        <w:spacing w:line="276" w:lineRule="auto"/>
        <w:ind w:left="360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 xml:space="preserve">Тачка 21.б.5 обухвата „софтвер” пројектован да уништи, оштети, деградира или поремети систем, опрему или „софтвер”, наведене у НКЛ НВО, као и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lastRenderedPageBreak/>
        <w:t>„софтвер” за сајбер извиђање, командовање и управљање.</w:t>
      </w:r>
    </w:p>
    <w:p w14:paraId="3726D03B" w14:textId="7C33D3BF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11AC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 xml:space="preserve">Тачка 21.б.5 не односи се на „откривање рањивости” или на „одговор на сајбер напад”, ограничено на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невојну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одбрамбену спремност или одговор на кибернетичку сигурност.</w:t>
      </w:r>
    </w:p>
    <w:p w14:paraId="670F2E1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80D35" w14:textId="57DBA8A3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21.а.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б.,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оспособљавање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НВО. </w:t>
      </w:r>
    </w:p>
    <w:p w14:paraId="4ECF96D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CD9FE10" w14:textId="77777777" w:rsidR="00E103C3" w:rsidRPr="00E103C3" w:rsidRDefault="00E103C3" w:rsidP="002C7EBF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ВАЖНА НАПОМЕНА</w:t>
      </w:r>
    </w:p>
    <w:p w14:paraId="21F46463" w14:textId="6C586FA6" w:rsidR="00E103C3" w:rsidRPr="00E103C3" w:rsidRDefault="00E103C3" w:rsidP="002C7EB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Погледати системе, опрему или компоненте наведене у НКЛ НВО за „дигиталне рачунаре” опште намене са инсталираним „софтвером” наведеним у 21.в.</w:t>
      </w:r>
    </w:p>
    <w:p w14:paraId="37BBE2C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3DF7208A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CA835D5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22.б.,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је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</w:p>
    <w:p w14:paraId="6C261534" w14:textId="77777777" w:rsidR="00E103C3" w:rsidRPr="00E103C3" w:rsidRDefault="00E103C3" w:rsidP="002C7EBF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ремонт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реновирање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</w:p>
    <w:p w14:paraId="0C084A27" w14:textId="77777777" w:rsidR="00E103C3" w:rsidRPr="00E103C3" w:rsidRDefault="00E103C3" w:rsidP="002C7EBF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7EBF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5118120" w14:textId="77777777" w:rsidR="00E103C3" w:rsidRPr="00E103C3" w:rsidRDefault="00E103C3" w:rsidP="002C7EBF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комплетних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склапање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функционисање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таквог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B9382FC" w14:textId="77777777" w:rsidR="00E103C3" w:rsidRPr="00E103C3" w:rsidRDefault="00E103C3" w:rsidP="002C7EBF">
      <w:pPr>
        <w:autoSpaceDE w:val="0"/>
        <w:autoSpaceDN w:val="0"/>
        <w:adjustRightInd w:val="0"/>
        <w:spacing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стрељачког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репродукција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антиквитетног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514FFFF" w14:textId="06335CB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2C7E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1ADBC9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29D137" w14:textId="63A85401" w:rsidR="00E103C3" w:rsidRPr="00E103C3" w:rsidRDefault="00E103C3" w:rsidP="008D38AC">
      <w:pPr>
        <w:autoSpaceDE w:val="0"/>
        <w:autoSpaceDN w:val="0"/>
        <w:adjustRightInd w:val="0"/>
        <w:spacing w:after="240" w:line="240" w:lineRule="auto"/>
        <w:ind w:left="504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8D38A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претходно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22.б.3. </w:t>
      </w:r>
    </w:p>
    <w:p w14:paraId="2C4C0053" w14:textId="4AC3B99F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2C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6D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="002C7EB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B545B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0979D" w14:textId="65C1D1F1" w:rsidR="00E103C3" w:rsidRPr="00E103C3" w:rsidRDefault="00E103C3" w:rsidP="002C7EBF">
      <w:pPr>
        <w:autoSpaceDE w:val="0"/>
        <w:autoSpaceDN w:val="0"/>
        <w:adjustRightInd w:val="0"/>
        <w:spacing w:line="240" w:lineRule="auto"/>
        <w:ind w:left="504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8D38A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претходно</w:t>
      </w:r>
      <w:proofErr w:type="spellEnd"/>
      <w:r w:rsidR="008D38AC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22.б.4. </w:t>
      </w:r>
    </w:p>
    <w:p w14:paraId="05E521E1" w14:textId="77777777" w:rsidR="00E103C3" w:rsidRPr="00E103C3" w:rsidRDefault="00E103C3" w:rsidP="008D38AC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искључиво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инкорпорирање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7.з.1.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носаче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515EEC" w14:textId="77777777" w:rsidR="00E103C3" w:rsidRPr="00E103C3" w:rsidRDefault="00E103C3" w:rsidP="00000618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ремонт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реновирање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неконтролисане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6B367B0" w14:textId="77777777" w:rsidR="00E103C3" w:rsidRPr="00E103C3" w:rsidRDefault="00E103C3" w:rsidP="00000618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”: </w:t>
      </w:r>
    </w:p>
    <w:p w14:paraId="6B9DB09D" w14:textId="77777777" w:rsidR="00E103C3" w:rsidRPr="00E103C3" w:rsidRDefault="00E103C3" w:rsidP="00000618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одобрен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A3032D9" w14:textId="50E97B76" w:rsidR="00E103C3" w:rsidRPr="00E103C3" w:rsidRDefault="00E103C3" w:rsidP="00525382">
      <w:pPr>
        <w:autoSpaceDE w:val="0"/>
        <w:autoSpaceDN w:val="0"/>
        <w:adjustRightInd w:val="0"/>
        <w:spacing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присутна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јавном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научним</w:t>
      </w:r>
      <w:proofErr w:type="spellEnd"/>
      <w:r w:rsidR="008D38AC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истраживањима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минималним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информацијама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патената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61B6B86" w14:textId="77777777" w:rsidR="00E103C3" w:rsidRPr="00E103C3" w:rsidRDefault="00E103C3" w:rsidP="00000618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континуирани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транспортних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4F8D27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8AEF07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FFD42" w14:textId="1264C239" w:rsidR="00450283" w:rsidRDefault="00450283"/>
    <w:p w14:paraId="3E7BD1CF" w14:textId="2F2CC885" w:rsidR="00F4715E" w:rsidRDefault="00F4715E"/>
    <w:p w14:paraId="64155362" w14:textId="212CB1DE" w:rsidR="00F4715E" w:rsidRDefault="00F4715E"/>
    <w:p w14:paraId="4AB04E44" w14:textId="68B75E84" w:rsidR="00F4715E" w:rsidRDefault="00F4715E"/>
    <w:p w14:paraId="5DB1E9A9" w14:textId="0D5DCDF7" w:rsidR="00F4715E" w:rsidRDefault="00F4715E"/>
    <w:p w14:paraId="62B340D7" w14:textId="11CB5638" w:rsidR="00F4715E" w:rsidRDefault="00F4715E"/>
    <w:p w14:paraId="40B75B37" w14:textId="553321A6" w:rsidR="00F4715E" w:rsidRDefault="00F4715E"/>
    <w:p w14:paraId="259EC0E3" w14:textId="565A874D" w:rsidR="00F4715E" w:rsidRDefault="00F4715E"/>
    <w:p w14:paraId="6A056FB5" w14:textId="6D9B71AE" w:rsidR="00F4715E" w:rsidRDefault="00F4715E"/>
    <w:p w14:paraId="7F6514DF" w14:textId="63DEA82B" w:rsidR="00F4715E" w:rsidRDefault="00F4715E"/>
    <w:p w14:paraId="6FE66EE2" w14:textId="7638B834" w:rsidR="00F4715E" w:rsidRDefault="00F4715E"/>
    <w:p w14:paraId="78FF9680" w14:textId="003DB732" w:rsidR="00F4715E" w:rsidRDefault="00F4715E"/>
    <w:p w14:paraId="5AA9B508" w14:textId="3B92D2C4" w:rsidR="00F4715E" w:rsidRDefault="00F4715E"/>
    <w:p w14:paraId="0AAC8FC9" w14:textId="1914B8AF" w:rsidR="00F4715E" w:rsidRDefault="00F4715E"/>
    <w:p w14:paraId="4AFDE0EC" w14:textId="08AAA54A" w:rsidR="00F4715E" w:rsidRDefault="00F4715E"/>
    <w:p w14:paraId="1593BC69" w14:textId="5FAFC848" w:rsidR="00F4715E" w:rsidRDefault="00F4715E"/>
    <w:p w14:paraId="75A35E93" w14:textId="1770273D" w:rsidR="00F4715E" w:rsidRDefault="00F4715E"/>
    <w:p w14:paraId="4F5E5910" w14:textId="718B8EF4" w:rsidR="00F4715E" w:rsidRDefault="00F4715E"/>
    <w:p w14:paraId="7144BFEC" w14:textId="77777777" w:rsidR="00F4715E" w:rsidRPr="00F4715E" w:rsidRDefault="00F4715E" w:rsidP="00F47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15E">
        <w:rPr>
          <w:rFonts w:ascii="Times New Roman" w:eastAsia="Calibri" w:hAnsi="Times New Roman" w:cs="Times New Roman"/>
          <w:sz w:val="24"/>
          <w:szCs w:val="24"/>
        </w:rPr>
        <w:lastRenderedPageBreak/>
        <w:t>ДЕФИНИЦИЈЕ ПОЈМОВА И СКРАЋЕНИЦА КОРИШЋЕНИХ У ОВОЈ НКЛ НВО</w:t>
      </w:r>
    </w:p>
    <w:p w14:paraId="7583BAF1" w14:textId="77777777" w:rsidR="00F4715E" w:rsidRPr="00F4715E" w:rsidRDefault="00F4715E" w:rsidP="00F471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79347" w14:textId="77777777" w:rsidR="00F4715E" w:rsidRPr="00F4715E" w:rsidRDefault="00F4715E" w:rsidP="00F471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CA0202" w14:textId="77777777" w:rsidR="00F4715E" w:rsidRPr="00F4715E" w:rsidRDefault="00F4715E" w:rsidP="00F471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Следе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дефиниције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појмова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коришћених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азбучном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sz w:val="24"/>
          <w:szCs w:val="24"/>
        </w:rPr>
        <w:t>реду</w:t>
      </w:r>
      <w:proofErr w:type="spellEnd"/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BBB9D4" w14:textId="77777777" w:rsidR="00F4715E" w:rsidRPr="00F4715E" w:rsidRDefault="00F4715E" w:rsidP="00F471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D4CF36" w14:textId="77777777" w:rsidR="00F4715E" w:rsidRPr="00F4715E" w:rsidRDefault="00F4715E" w:rsidP="00F4715E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примењују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читавој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НВО</w:t>
      </w:r>
      <w:r w:rsidRPr="00F471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Ове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референце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саветодавне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утицај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општу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примену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дефинисаних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појмова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целокупној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71E123F" w14:textId="77777777" w:rsidR="00F4715E" w:rsidRPr="00F4715E" w:rsidRDefault="00F4715E" w:rsidP="00F4715E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Речи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појмови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садржи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ова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Листа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добијају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дефинисано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значење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тамо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где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налазе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знацима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навода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(„…”).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свим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осталим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местима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речи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појмови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своје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уобичајено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речничко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значење</w:t>
      </w:r>
      <w:proofErr w:type="spellEnd"/>
      <w:r w:rsidRPr="00F4715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осим ако није дата локална дефиниција за одговарајуће средство</w:t>
      </w:r>
      <w:r w:rsidRPr="00F4715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535"/>
      </w:tblGrid>
      <w:tr w:rsidR="00F4715E" w:rsidRPr="00F4715E" w14:paraId="599F8247" w14:textId="77777777" w:rsidTr="00577C30">
        <w:tc>
          <w:tcPr>
            <w:tcW w:w="1980" w:type="dxa"/>
            <w:vAlign w:val="center"/>
          </w:tcPr>
          <w:p w14:paraId="47B4D4BC" w14:textId="77777777" w:rsidR="00577C30" w:rsidRDefault="00577C30" w:rsidP="00577C30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ТАЧКА </w:t>
            </w:r>
          </w:p>
          <w:p w14:paraId="4D3E389D" w14:textId="30B91704" w:rsidR="00F4715E" w:rsidRPr="00F4715E" w:rsidRDefault="00577C30" w:rsidP="00577C30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lang w:val="sr-Cyrl-RS"/>
              </w:rPr>
              <w:t>У НКЛ НВО</w:t>
            </w:r>
          </w:p>
        </w:tc>
        <w:tc>
          <w:tcPr>
            <w:tcW w:w="2835" w:type="dxa"/>
            <w:vAlign w:val="center"/>
          </w:tcPr>
          <w:p w14:paraId="3A7E1F0E" w14:textId="4039C952" w:rsidR="00F4715E" w:rsidRPr="00577C30" w:rsidRDefault="00577C30" w:rsidP="00577C30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lang w:val="sr-Cyrl-RS"/>
              </w:rPr>
              <w:t>ПОЈАМ</w:t>
            </w:r>
          </w:p>
        </w:tc>
        <w:tc>
          <w:tcPr>
            <w:tcW w:w="4535" w:type="dxa"/>
            <w:vAlign w:val="center"/>
          </w:tcPr>
          <w:p w14:paraId="0BB4775C" w14:textId="77777777" w:rsidR="00577C30" w:rsidRDefault="00577C30" w:rsidP="00577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37A4224" w14:textId="7F5219CB" w:rsidR="00F4715E" w:rsidRPr="00577C30" w:rsidRDefault="00577C30" w:rsidP="00577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ДЕФИНИЦИЈА</w:t>
            </w:r>
          </w:p>
          <w:p w14:paraId="6E414922" w14:textId="77777777" w:rsidR="00F4715E" w:rsidRPr="00F4715E" w:rsidRDefault="00F4715E" w:rsidP="00577C3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77C30" w:rsidRPr="00F4715E" w14:paraId="471FB811" w14:textId="77777777" w:rsidTr="00D72768">
        <w:tc>
          <w:tcPr>
            <w:tcW w:w="1980" w:type="dxa"/>
            <w:vAlign w:val="center"/>
          </w:tcPr>
          <w:p w14:paraId="7C4716D3" w14:textId="2D958562" w:rsidR="00577C30" w:rsidRPr="00F4715E" w:rsidRDefault="00577C30" w:rsidP="00D72768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8</w:t>
            </w:r>
          </w:p>
        </w:tc>
        <w:tc>
          <w:tcPr>
            <w:tcW w:w="2835" w:type="dxa"/>
            <w:vAlign w:val="center"/>
          </w:tcPr>
          <w:p w14:paraId="4E4399DB" w14:textId="1C12A56A" w:rsidR="00577C30" w:rsidRPr="00F4715E" w:rsidRDefault="00577C30" w:rsidP="00E23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Адитиви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  <w:vAlign w:val="center"/>
          </w:tcPr>
          <w:p w14:paraId="1272547B" w14:textId="6785B18B" w:rsidR="00577C30" w:rsidRPr="00F4715E" w:rsidRDefault="00577C30" w:rsidP="00D7276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Супстанце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саставу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експлозива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побољшање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њихових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својстава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17B3993F" w14:textId="77777777" w:rsidTr="00D72768">
        <w:tc>
          <w:tcPr>
            <w:tcW w:w="1980" w:type="dxa"/>
            <w:vAlign w:val="center"/>
          </w:tcPr>
          <w:p w14:paraId="124F670A" w14:textId="5C2AD3C5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1, 8, 10, 14</w:t>
            </w:r>
          </w:p>
        </w:tc>
        <w:tc>
          <w:tcPr>
            <w:tcW w:w="2835" w:type="dxa"/>
            <w:vAlign w:val="center"/>
          </w:tcPr>
          <w:p w14:paraId="63622784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Ваздухоплов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  <w:vAlign w:val="center"/>
          </w:tcPr>
          <w:p w14:paraId="3B71CC33" w14:textId="1266934D" w:rsidR="00F4715E" w:rsidRPr="00D72768" w:rsidRDefault="00F4715E" w:rsidP="00D7276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Летелица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фиксним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крилима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ротирајућим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крилима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хеликоптери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закретним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ротором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(tilt-rotor)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закретним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криломима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(tilt-wing)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креће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кроз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7F7AB292" w14:textId="77777777" w:rsidTr="00D72768">
        <w:tc>
          <w:tcPr>
            <w:tcW w:w="1980" w:type="dxa"/>
            <w:vAlign w:val="center"/>
          </w:tcPr>
          <w:p w14:paraId="16D1F252" w14:textId="7CA86155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11</w:t>
            </w:r>
          </w:p>
        </w:tc>
        <w:tc>
          <w:tcPr>
            <w:tcW w:w="2835" w:type="dxa"/>
            <w:vAlign w:val="center"/>
          </w:tcPr>
          <w:p w14:paraId="246488E8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Аутоматизовани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командовање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  <w:vAlign w:val="center"/>
          </w:tcPr>
          <w:p w14:paraId="0F63B746" w14:textId="2FDC48C3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неопходна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дејство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здружених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састава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јединица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тактичких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формација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група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бродова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борбених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обрађује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прослеђује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постиже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употребом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компјутера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специјализованих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направа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развијених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подрже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функције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војног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командовања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Главне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функције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аутоматизованог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командовања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ефикасно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аутоматизовано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прикупљање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акумулирање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складиштење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обрада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ситуације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догађаје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кроз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предузимање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борбених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радњи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тактички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прорачуни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расподеле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дотура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саставима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борбеног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поретка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складу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борбеним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задатком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фазом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процену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ситуације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одлуке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било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моменту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борбе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компјутерска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симулација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6A45457D" w14:textId="77777777" w:rsidTr="002915DC">
        <w:tc>
          <w:tcPr>
            <w:tcW w:w="1980" w:type="dxa"/>
            <w:vAlign w:val="center"/>
          </w:tcPr>
          <w:p w14:paraId="1EA29E60" w14:textId="2968C689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14:paraId="7BD648D5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научна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26E64080" w14:textId="606FB527" w:rsidR="00F4715E" w:rsidRPr="00F4715E" w:rsidRDefault="00F4715E" w:rsidP="00D7276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Експериментална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теоретска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начелно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усвајање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нових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знања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појава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уоченим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чињеницама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нису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директно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усмерена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општем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посебном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циљу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62E15AC2" w14:textId="77777777" w:rsidTr="002915DC">
        <w:tc>
          <w:tcPr>
            <w:tcW w:w="1980" w:type="dxa"/>
            <w:vAlign w:val="center"/>
          </w:tcPr>
          <w:p w14:paraId="3A17DC57" w14:textId="33955022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7, 22</w:t>
            </w:r>
          </w:p>
        </w:tc>
        <w:tc>
          <w:tcPr>
            <w:tcW w:w="2835" w:type="dxa"/>
            <w:vAlign w:val="center"/>
          </w:tcPr>
          <w:p w14:paraId="11DA4CFF" w14:textId="410F0ECD" w:rsidR="00F4715E" w:rsidRPr="002915DC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Биокатализатори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6FBF21D5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‛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Ензими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друге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биолошке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спајају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CW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агенсима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убрзавају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њихово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распадање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281D1CE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Техничка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431A4BF9" w14:textId="6CFCCD8C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Ензими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означавају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биокатализаторе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специфичне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реакције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F4715E" w:rsidRPr="00F4715E" w14:paraId="7CAEF0CB" w14:textId="77777777" w:rsidTr="002915DC">
        <w:tc>
          <w:tcPr>
            <w:tcW w:w="1980" w:type="dxa"/>
            <w:vAlign w:val="center"/>
          </w:tcPr>
          <w:p w14:paraId="7A63B35E" w14:textId="02300471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7</w:t>
            </w:r>
          </w:p>
        </w:tc>
        <w:tc>
          <w:tcPr>
            <w:tcW w:w="2835" w:type="dxa"/>
            <w:vAlign w:val="center"/>
          </w:tcPr>
          <w:p w14:paraId="38A6E2D3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Биолошки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агенси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7B72C2FA" w14:textId="1037D978" w:rsidR="00F4715E" w:rsidRPr="00F4715E" w:rsidRDefault="00F4715E" w:rsidP="00D7276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Патогени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токсини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одабрани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модификовани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начин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чистоће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рок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трајања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вирулентност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дисеминацијских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отпорност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UV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зрачење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циљем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стварања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жртава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међу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људима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животињама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деградирања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опреме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оштећења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усева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околине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01DAC69C" w14:textId="77777777" w:rsidTr="002915DC">
        <w:tc>
          <w:tcPr>
            <w:tcW w:w="1980" w:type="dxa"/>
            <w:vAlign w:val="center"/>
          </w:tcPr>
          <w:p w14:paraId="09C7FAFE" w14:textId="07271F99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5C446261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Биополимери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123E08BE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Биолошки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макромолекули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како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следи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70E20908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Ензими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биохемијске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3E3DC2D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ʽАнти-идиотипскаʼ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ʽмоноклоналнаʼ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ʽполиклоналнаʼ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ʽантителаʼ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4C3DA3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Специјално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пројектовани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специјално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обрађени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ʽрецепториʼ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049087D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Техничка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0CD74595" w14:textId="77777777" w:rsidR="00F4715E" w:rsidRPr="00F4715E" w:rsidRDefault="00F4715E" w:rsidP="00D727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Анти-идиотипска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антитела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означавају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антитела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везују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специфична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антигенски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везна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места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антитела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39951203" w14:textId="77777777" w:rsidR="00F4715E" w:rsidRPr="00F4715E" w:rsidRDefault="00F4715E" w:rsidP="00D727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Моноклонална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антитела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означавају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протеине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везују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једно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антигенско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место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производи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једна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култура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клон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станица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26E0DDBD" w14:textId="77777777" w:rsidR="00F4715E" w:rsidRPr="00F4715E" w:rsidRDefault="00F4715E" w:rsidP="00D727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Поликлонална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антитела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означавају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мешавину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протеина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везују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специфичне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антигене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производи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једне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културе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клона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станица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1BA7725B" w14:textId="77777777" w:rsidR="00F4715E" w:rsidRPr="00F4715E" w:rsidRDefault="00F4715E" w:rsidP="00D727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Рецептори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означавају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биолошке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макромолекуларне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структуре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везују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лиганде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везивање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утиче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физиолошке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функције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4715E" w:rsidRPr="00F4715E" w14:paraId="1C83FCA1" w14:textId="77777777" w:rsidTr="002915DC">
        <w:tc>
          <w:tcPr>
            <w:tcW w:w="1980" w:type="dxa"/>
            <w:vAlign w:val="center"/>
          </w:tcPr>
          <w:p w14:paraId="02395E97" w14:textId="02F3DB13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4, 10</w:t>
            </w:r>
          </w:p>
        </w:tc>
        <w:tc>
          <w:tcPr>
            <w:tcW w:w="2835" w:type="dxa"/>
            <w:vAlign w:val="center"/>
          </w:tcPr>
          <w:p w14:paraId="71593ABB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Цивилни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ваздухоплов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29181901" w14:textId="2FFAFDB7" w:rsidR="00F4715E" w:rsidRPr="00F4715E" w:rsidRDefault="00F4715E" w:rsidP="00D7276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Ваздухоплови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наведени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ознаци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листи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објављених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летењу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стране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цивилних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ваздухопловних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органа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држава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чланице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држава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учесница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Васенарског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аранжмана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комерцијалним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домаћим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међународним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трасама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намењени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легитимне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цивилне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приватне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пословне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сврхе</w:t>
            </w:r>
            <w:proofErr w:type="spellEnd"/>
            <w:r w:rsidRPr="00F47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15E" w:rsidRPr="00F4715E" w14:paraId="430D8C71" w14:textId="77777777" w:rsidTr="002915DC">
        <w:tc>
          <w:tcPr>
            <w:tcW w:w="1980" w:type="dxa"/>
            <w:vAlign w:val="center"/>
          </w:tcPr>
          <w:p w14:paraId="48C4EA90" w14:textId="60280BA2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21</w:t>
            </w:r>
          </w:p>
        </w:tc>
        <w:tc>
          <w:tcPr>
            <w:tcW w:w="2835" w:type="dxa"/>
            <w:vAlign w:val="center"/>
          </w:tcPr>
          <w:p w14:paraId="2F1D991F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„Одговор на сајбер напад”</w:t>
            </w:r>
          </w:p>
        </w:tc>
        <w:tc>
          <w:tcPr>
            <w:tcW w:w="4535" w:type="dxa"/>
          </w:tcPr>
          <w:p w14:paraId="353B67E5" w14:textId="4AE42055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Процес размене потребних информација о нападу у вези са информационом безбедношћу са појединцима или организацијама одговорним за спровођење или координацију уклањања последица напада.</w:t>
            </w:r>
          </w:p>
        </w:tc>
      </w:tr>
      <w:tr w:rsidR="00F4715E" w:rsidRPr="00F4715E" w14:paraId="518913C2" w14:textId="77777777" w:rsidTr="002915DC">
        <w:tc>
          <w:tcPr>
            <w:tcW w:w="1980" w:type="dxa"/>
            <w:vAlign w:val="center"/>
          </w:tcPr>
          <w:p w14:paraId="78064F26" w14:textId="7B532915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17, 21 22</w:t>
            </w:r>
          </w:p>
        </w:tc>
        <w:tc>
          <w:tcPr>
            <w:tcW w:w="2835" w:type="dxa"/>
            <w:vAlign w:val="center"/>
          </w:tcPr>
          <w:p w14:paraId="0A6033F2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Развој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5970A57A" w14:textId="3133B6A2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Односи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претходе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серијској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конструисање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концепти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дизајна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склапање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тестирање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пилот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шеме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конструкциони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подаци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процес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серијски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одређивање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конфигурације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нацрти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1BF0DD78" w14:textId="77777777" w:rsidTr="002915DC">
        <w:tc>
          <w:tcPr>
            <w:tcW w:w="1980" w:type="dxa"/>
            <w:vAlign w:val="center"/>
          </w:tcPr>
          <w:p w14:paraId="18642C31" w14:textId="405C15C5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21</w:t>
            </w:r>
          </w:p>
        </w:tc>
        <w:tc>
          <w:tcPr>
            <w:tcW w:w="2835" w:type="dxa"/>
            <w:vAlign w:val="center"/>
          </w:tcPr>
          <w:p w14:paraId="5E992D1F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„Дигитални рачунар”</w:t>
            </w:r>
          </w:p>
        </w:tc>
        <w:tc>
          <w:tcPr>
            <w:tcW w:w="4535" w:type="dxa"/>
          </w:tcPr>
          <w:p w14:paraId="7ABA387B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Опрема која у облику једне или више дискретних варијабли може да, све од наведеног:</w:t>
            </w:r>
          </w:p>
          <w:p w14:paraId="5515CE27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а.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ab/>
              <w:t>Прихвати податке;</w:t>
            </w:r>
          </w:p>
          <w:p w14:paraId="40929798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б.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ab/>
              <w:t>Чува податке или упутства у фиксним или изменљивим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записивим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 уређајима за складиштење;</w:t>
            </w:r>
          </w:p>
          <w:p w14:paraId="52CE6B7F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ц.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ab/>
              <w:t>Обради податке помоћу сачуваног низа упутстава које је могуће модификовати; и</w:t>
            </w:r>
          </w:p>
          <w:p w14:paraId="53FED9B4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д.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ab/>
              <w:t>Обезбеди излаз података.</w:t>
            </w:r>
          </w:p>
          <w:p w14:paraId="609D2314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  <w:t>Техничка напомена</w:t>
            </w:r>
          </w:p>
          <w:p w14:paraId="4A8CF070" w14:textId="27F2285D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Измене сачуваног низа упутстава укључују замену фиксних уређаја за складиштење, али не и физичку промену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ожичења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 или повезивања.</w:t>
            </w:r>
          </w:p>
        </w:tc>
      </w:tr>
      <w:tr w:rsidR="00F4715E" w:rsidRPr="00F4715E" w14:paraId="4ED9656A" w14:textId="77777777" w:rsidTr="002915DC">
        <w:tc>
          <w:tcPr>
            <w:tcW w:w="1980" w:type="dxa"/>
            <w:vAlign w:val="center"/>
          </w:tcPr>
          <w:p w14:paraId="2B38E7E9" w14:textId="566D5289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14:paraId="58BF6ACA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Извршни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органи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75CEDA69" w14:textId="77777777" w:rsidR="00F4715E" w:rsidRPr="00F4715E" w:rsidRDefault="00F4715E" w:rsidP="00F471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Хватаљке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, ‛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активне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алатне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јединицеʼ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било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алати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причвршћују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крај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манипулишуће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руке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”. </w:t>
            </w:r>
          </w:p>
          <w:p w14:paraId="1B9DE881" w14:textId="77777777" w:rsidR="00F4715E" w:rsidRPr="00F4715E" w:rsidRDefault="00F4715E" w:rsidP="00F4715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Техничка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</w:p>
          <w:p w14:paraId="15C20228" w14:textId="04EE18D4" w:rsidR="00F4715E" w:rsidRPr="00F4715E" w:rsidRDefault="00F4715E" w:rsidP="00D727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‛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Активне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алатне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јединицеʼ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силе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кретања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енергетског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процеса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уношење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предмет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4715E" w:rsidRPr="00F4715E" w14:paraId="62AC6379" w14:textId="77777777" w:rsidTr="002915DC">
        <w:tc>
          <w:tcPr>
            <w:tcW w:w="1980" w:type="dxa"/>
            <w:vAlign w:val="center"/>
          </w:tcPr>
          <w:p w14:paraId="7A916E10" w14:textId="42250694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8</w:t>
            </w:r>
          </w:p>
        </w:tc>
        <w:tc>
          <w:tcPr>
            <w:tcW w:w="2835" w:type="dxa"/>
            <w:vAlign w:val="center"/>
          </w:tcPr>
          <w:p w14:paraId="644041DB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Енергетски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6FB73656" w14:textId="3D3B2960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Супстанце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хемијском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реакцијом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ослобађају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потребну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њихову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намену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Експлозиви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”,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пиротехничке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погонско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гориво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подкласе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енергетских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124AFAEA" w14:textId="77777777" w:rsidTr="002915DC">
        <w:tc>
          <w:tcPr>
            <w:tcW w:w="1980" w:type="dxa"/>
            <w:vAlign w:val="center"/>
          </w:tcPr>
          <w:p w14:paraId="2AE2C4FD" w14:textId="217A3D2D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6, 13</w:t>
            </w:r>
          </w:p>
        </w:tc>
        <w:tc>
          <w:tcPr>
            <w:tcW w:w="2835" w:type="dxa"/>
            <w:vAlign w:val="center"/>
          </w:tcPr>
          <w:p w14:paraId="3A73D056" w14:textId="140EF5C8" w:rsidR="00F4715E" w:rsidRPr="00F4715E" w:rsidRDefault="00F4715E" w:rsidP="002915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„Једнаки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стандард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5B9F88AB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Упоредиви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међународни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стандард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признала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држава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чланица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државе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учеснице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Васенарском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аранжману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примењив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је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релевантни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унос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F4715E" w:rsidRPr="00F4715E" w14:paraId="272771D1" w14:textId="77777777" w:rsidTr="002915DC">
        <w:tc>
          <w:tcPr>
            <w:tcW w:w="1980" w:type="dxa"/>
            <w:vAlign w:val="center"/>
          </w:tcPr>
          <w:p w14:paraId="5194529D" w14:textId="69899FEB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8, 18</w:t>
            </w:r>
          </w:p>
        </w:tc>
        <w:tc>
          <w:tcPr>
            <w:tcW w:w="2835" w:type="dxa"/>
            <w:vAlign w:val="center"/>
          </w:tcPr>
          <w:p w14:paraId="1958E869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Експлозиви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7A338FFA" w14:textId="21AF0FBC" w:rsidR="00F4715E" w:rsidRPr="00F4715E" w:rsidRDefault="00F4715E" w:rsidP="00D7276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Чврсте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гасовите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супстанце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изазивају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детонацију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употребе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виду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примарних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стартних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главних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пуњења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бојевим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главама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разорним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пуњењима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другим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применама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0472F3FD" w14:textId="77777777" w:rsidTr="002915DC">
        <w:tc>
          <w:tcPr>
            <w:tcW w:w="1980" w:type="dxa"/>
            <w:vAlign w:val="center"/>
          </w:tcPr>
          <w:p w14:paraId="32251E16" w14:textId="3B043F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7B8E162C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Експресивни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вектори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2C5999ED" w14:textId="2AC3D5E1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Носиоци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нпр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плазмиди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вируси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убацивање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генетског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станицу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домаћина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54719EBC" w14:textId="77777777" w:rsidTr="002915DC">
        <w:tc>
          <w:tcPr>
            <w:tcW w:w="1980" w:type="dxa"/>
            <w:vAlign w:val="center"/>
          </w:tcPr>
          <w:p w14:paraId="2A5A45C8" w14:textId="2D038F13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13</w:t>
            </w:r>
          </w:p>
        </w:tc>
        <w:tc>
          <w:tcPr>
            <w:tcW w:w="2835" w:type="dxa"/>
            <w:vAlign w:val="center"/>
          </w:tcPr>
          <w:p w14:paraId="34B6FBCD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Влакнасти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филаментни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324243D9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Обухватају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3331A018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Континуирана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влакна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1D77E68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Континуирано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предиво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3190C6A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Траке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платна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простирке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2FDED90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Резана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влакна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сортирана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влакна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прекривачи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кохерентних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влакана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228F89DA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монокристалне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поликристалне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било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дужине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A4D5990" w14:textId="35F0DE0C" w:rsidR="00F4715E" w:rsidRPr="00F4715E" w:rsidRDefault="00F4715E" w:rsidP="00D72768">
            <w:pPr>
              <w:spacing w:before="120" w:after="120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ђ.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Пулпа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ароматичних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полиамида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57722635" w14:textId="77777777" w:rsidTr="002915DC">
        <w:tc>
          <w:tcPr>
            <w:tcW w:w="1980" w:type="dxa"/>
            <w:vAlign w:val="center"/>
          </w:tcPr>
          <w:p w14:paraId="23A68AA2" w14:textId="7C949361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15</w:t>
            </w:r>
          </w:p>
        </w:tc>
        <w:tc>
          <w:tcPr>
            <w:tcW w:w="2835" w:type="dxa"/>
            <w:vAlign w:val="center"/>
          </w:tcPr>
          <w:p w14:paraId="61C07534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Појачивачи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слике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генерације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353BEFFA" w14:textId="61B6E85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Електростатички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фокусиране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цеви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улазна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излазна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оптичка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влакна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стаклену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чеону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плочу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мулти-алкалне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катоде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(С-20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С-25),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микроканалне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појачиваче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459408EE" w14:textId="77777777" w:rsidTr="002915DC">
        <w:tc>
          <w:tcPr>
            <w:tcW w:w="1980" w:type="dxa"/>
            <w:vAlign w:val="center"/>
          </w:tcPr>
          <w:p w14:paraId="503761D9" w14:textId="6AE6FB61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17</w:t>
            </w:r>
          </w:p>
        </w:tc>
        <w:tc>
          <w:tcPr>
            <w:tcW w:w="2835" w:type="dxa"/>
            <w:vAlign w:val="center"/>
          </w:tcPr>
          <w:p w14:paraId="73D90537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Гориве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ћелије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0B2C826B" w14:textId="29AA9195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Електрохемијске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направе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конвертују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директно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једносмерну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струју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гориво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спољнег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извора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50F178F4" w14:textId="77777777" w:rsidTr="002915DC">
        <w:tc>
          <w:tcPr>
            <w:tcW w:w="1980" w:type="dxa"/>
            <w:vAlign w:val="center"/>
          </w:tcPr>
          <w:p w14:paraId="117E42A4" w14:textId="3A469DEB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22</w:t>
            </w:r>
          </w:p>
        </w:tc>
        <w:tc>
          <w:tcPr>
            <w:tcW w:w="2835" w:type="dxa"/>
            <w:vAlign w:val="center"/>
          </w:tcPr>
          <w:p w14:paraId="31AEDFDF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јавном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домену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53C58D3E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софтвер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доступни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јавну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употребу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њихову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даљу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дистрибуцију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CC85EA3" w14:textId="77777777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ind w:left="1440" w:hanging="14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0DE36843" w14:textId="77777777" w:rsidR="00F4715E" w:rsidRPr="00F4715E" w:rsidRDefault="00F4715E" w:rsidP="00D72768">
            <w:pPr>
              <w:autoSpaceDE w:val="0"/>
              <w:autoSpaceDN w:val="0"/>
              <w:adjustRightInd w:val="0"/>
              <w:ind w:left="1446" w:hanging="14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Ограничења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погледу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ауторских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8238C08" w14:textId="77777777" w:rsidR="00F4715E" w:rsidRPr="00F4715E" w:rsidRDefault="00F4715E" w:rsidP="00D72768">
            <w:pPr>
              <w:autoSpaceDE w:val="0"/>
              <w:autoSpaceDN w:val="0"/>
              <w:adjustRightInd w:val="0"/>
              <w:ind w:left="1446" w:hanging="14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мењају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својство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технологије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6C009DD" w14:textId="77777777" w:rsidR="00F4715E" w:rsidRPr="00F4715E" w:rsidRDefault="00F4715E" w:rsidP="00D72768">
            <w:pPr>
              <w:autoSpaceDE w:val="0"/>
              <w:autoSpaceDN w:val="0"/>
              <w:adjustRightInd w:val="0"/>
              <w:ind w:left="1446" w:hanging="14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софтвера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налазе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„у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јавном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86B2183" w14:textId="0F9FC2FF" w:rsidR="00F4715E" w:rsidRPr="00D72768" w:rsidRDefault="00F4715E" w:rsidP="00D72768">
            <w:pPr>
              <w:autoSpaceDE w:val="0"/>
              <w:autoSpaceDN w:val="0"/>
              <w:adjustRightInd w:val="0"/>
              <w:ind w:left="1446" w:hanging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домену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”. </w:t>
            </w:r>
          </w:p>
        </w:tc>
      </w:tr>
      <w:tr w:rsidR="00F4715E" w:rsidRPr="00F4715E" w14:paraId="3A0E4B6D" w14:textId="77777777" w:rsidTr="002915DC">
        <w:tc>
          <w:tcPr>
            <w:tcW w:w="1980" w:type="dxa"/>
            <w:vAlign w:val="center"/>
          </w:tcPr>
          <w:p w14:paraId="2F7C1DA5" w14:textId="5FC8D98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9, 13, 17, 19</w:t>
            </w:r>
          </w:p>
        </w:tc>
        <w:tc>
          <w:tcPr>
            <w:tcW w:w="2835" w:type="dxa"/>
            <w:vAlign w:val="center"/>
          </w:tcPr>
          <w:p w14:paraId="194DED05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Ласер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33E6D88C" w14:textId="742D744C" w:rsidR="00F4715E" w:rsidRPr="00D72768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Средство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кохерентну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светлост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времену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појачањем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помоћу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стимулисане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зрачења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3ACFC670" w14:textId="77777777" w:rsidTr="002915DC">
        <w:tc>
          <w:tcPr>
            <w:tcW w:w="1980" w:type="dxa"/>
            <w:vAlign w:val="center"/>
          </w:tcPr>
          <w:p w14:paraId="5F8EE446" w14:textId="374E041C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17</w:t>
            </w:r>
          </w:p>
        </w:tc>
        <w:tc>
          <w:tcPr>
            <w:tcW w:w="2835" w:type="dxa"/>
            <w:vAlign w:val="center"/>
          </w:tcPr>
          <w:p w14:paraId="0E0EA491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параметарске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5" w:type="dxa"/>
          </w:tcPr>
          <w:p w14:paraId="0F3D3966" w14:textId="6466C85C" w:rsidR="00F4715E" w:rsidRPr="00F4715E" w:rsidRDefault="00F4715E" w:rsidP="00D727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Скуп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упућивање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побољшати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релевантних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опреме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449D7386" w14:textId="77777777" w:rsidTr="002915DC">
        <w:tc>
          <w:tcPr>
            <w:tcW w:w="1980" w:type="dxa"/>
            <w:vAlign w:val="center"/>
          </w:tcPr>
          <w:p w14:paraId="242DC027" w14:textId="47006782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14:paraId="229CAEAE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Летелице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лакше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699F499E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Балони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ваздушни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бродови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подижу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помоћ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топлог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гасова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лакших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хелијум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водоник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ED82B1C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  <w:t>Техничка напомена:</w:t>
            </w:r>
          </w:p>
          <w:p w14:paraId="65FA9C8C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‛Ваздушни брод’  </w:t>
            </w:r>
          </w:p>
          <w:p w14:paraId="7B0D3454" w14:textId="4CDFB7F0" w:rsidR="00F4715E" w:rsidRPr="00D72768" w:rsidRDefault="00F4715E" w:rsidP="00E23EC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Моторно ваздушно возило које се одржава у лету помоћу гаса (углавном хелијума, претходно водоника) који је лакши од ваздуха.</w:t>
            </w:r>
          </w:p>
        </w:tc>
      </w:tr>
      <w:tr w:rsidR="00F4715E" w:rsidRPr="00F4715E" w14:paraId="7D181C5D" w14:textId="77777777" w:rsidTr="002915DC">
        <w:tc>
          <w:tcPr>
            <w:tcW w:w="1980" w:type="dxa"/>
            <w:vAlign w:val="center"/>
          </w:tcPr>
          <w:p w14:paraId="45F6E9B6" w14:textId="758FCF0C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9, 17</w:t>
            </w:r>
          </w:p>
        </w:tc>
        <w:tc>
          <w:tcPr>
            <w:tcW w:w="2835" w:type="dxa"/>
            <w:vAlign w:val="center"/>
          </w:tcPr>
          <w:p w14:paraId="7B4113B1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Нуклеарни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реактор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3CF0CDE8" w14:textId="3DA046EF" w:rsidR="00F4715E" w:rsidRPr="00D72768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Обухвата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делове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налазе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прикључују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директно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реакторску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посуду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опрему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језгру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обично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садрже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долазе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директан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примарним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расхладним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средством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реакторског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језгра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надзиру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0FCF1E58" w14:textId="77777777" w:rsidTr="002915DC">
        <w:tc>
          <w:tcPr>
            <w:tcW w:w="1980" w:type="dxa"/>
            <w:vAlign w:val="center"/>
          </w:tcPr>
          <w:p w14:paraId="59328B8F" w14:textId="290703FC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8</w:t>
            </w:r>
          </w:p>
        </w:tc>
        <w:tc>
          <w:tcPr>
            <w:tcW w:w="2835" w:type="dxa"/>
            <w:vAlign w:val="center"/>
          </w:tcPr>
          <w:p w14:paraId="3FAC6C28" w14:textId="1692AD4C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20524934" w14:textId="48CE0302" w:rsidR="00F4715E" w:rsidRPr="00D72768" w:rsidRDefault="00F4715E" w:rsidP="00E23EC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Специјалне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експлозива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14AAC0B2" w14:textId="77777777" w:rsidTr="002915DC">
        <w:tc>
          <w:tcPr>
            <w:tcW w:w="1980" w:type="dxa"/>
            <w:vAlign w:val="center"/>
          </w:tcPr>
          <w:p w14:paraId="01018052" w14:textId="0D30A182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21, 22</w:t>
            </w:r>
          </w:p>
        </w:tc>
        <w:tc>
          <w:tcPr>
            <w:tcW w:w="2835" w:type="dxa"/>
            <w:vAlign w:val="center"/>
          </w:tcPr>
          <w:p w14:paraId="0F9FBD48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723920C3" w14:textId="225648CF" w:rsidR="00F4715E" w:rsidRPr="00D72768" w:rsidRDefault="00F4715E" w:rsidP="00E23EC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Значи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инжењеринг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израда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склапање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инспекција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тестирање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квалитета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715E" w:rsidRPr="00F4715E" w14:paraId="176DAFB6" w14:textId="77777777" w:rsidTr="002915DC">
        <w:tc>
          <w:tcPr>
            <w:tcW w:w="1980" w:type="dxa"/>
            <w:vAlign w:val="center"/>
          </w:tcPr>
          <w:p w14:paraId="590C66C9" w14:textId="1DB0AC3B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8</w:t>
            </w:r>
          </w:p>
        </w:tc>
        <w:tc>
          <w:tcPr>
            <w:tcW w:w="2835" w:type="dxa"/>
            <w:vAlign w:val="center"/>
          </w:tcPr>
          <w:p w14:paraId="086FE2E8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Погонско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гориво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45F30759" w14:textId="6333E1F2" w:rsidR="00F4715E" w:rsidRPr="00D72768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Супстанце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хемијском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реакцијом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велике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врелих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гасова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контролисаном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брзином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одређени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16C14408" w14:textId="77777777" w:rsidTr="002915DC">
        <w:tc>
          <w:tcPr>
            <w:tcW w:w="1980" w:type="dxa"/>
            <w:vAlign w:val="center"/>
          </w:tcPr>
          <w:p w14:paraId="57EAB526" w14:textId="1DCC0929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</w:rPr>
              <w:t>4, 8</w:t>
            </w:r>
          </w:p>
        </w:tc>
        <w:tc>
          <w:tcPr>
            <w:tcW w:w="2835" w:type="dxa"/>
            <w:vAlign w:val="center"/>
          </w:tcPr>
          <w:p w14:paraId="0C981A2B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Пиротехничке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6854C2C7" w14:textId="586FFC52" w:rsidR="00F4715E" w:rsidRPr="00D72768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Смеше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чврстих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течних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горива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оксидатора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запале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пролазе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кроз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снажну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реакцију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контролисаном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брзином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циљу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добијања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временске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задршке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топоте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буке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видљиве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светлости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инфрацрвеног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зрачења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Пирофорне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подгрупа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пиротехничких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супстанци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садрже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оксидаторе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спонтано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пале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додиру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0E4C9925" w14:textId="77777777" w:rsidTr="002915DC">
        <w:tc>
          <w:tcPr>
            <w:tcW w:w="1980" w:type="dxa"/>
            <w:vAlign w:val="center"/>
          </w:tcPr>
          <w:p w14:paraId="49BFA1F2" w14:textId="37882670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14:paraId="444BCAAF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52FB5083" w14:textId="5B2FB5D9" w:rsidR="00F4715E" w:rsidRPr="00D72768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Примењено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односи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само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онај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посебно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одговоран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остваривање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премашивање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контролисаног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нивоа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перформанси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функција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Ову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потребну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различити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3779899C" w14:textId="77777777" w:rsidTr="002915DC">
        <w:tc>
          <w:tcPr>
            <w:tcW w:w="1980" w:type="dxa"/>
            <w:vAlign w:val="center"/>
          </w:tcPr>
          <w:p w14:paraId="1445EE3C" w14:textId="7D376788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7</w:t>
            </w:r>
          </w:p>
        </w:tc>
        <w:tc>
          <w:tcPr>
            <w:tcW w:w="2835" w:type="dxa"/>
            <w:vAlign w:val="center"/>
          </w:tcPr>
          <w:p w14:paraId="4AA55A07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Агенси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сузбијање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немира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22732C5C" w14:textId="44B24BC4" w:rsidR="00F4715E" w:rsidRPr="00D72768" w:rsidRDefault="00F4715E" w:rsidP="00E23EC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очекиваним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условима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употребе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сврху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сузбијања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немира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великом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брзином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човека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иритацију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чула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имају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ефекат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физичког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онеспособљавања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нестају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убрзо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након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престанка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изложености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истима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Сузавци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спадају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агенсе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сузбијање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немира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</w:tr>
      <w:tr w:rsidR="00F4715E" w:rsidRPr="00F4715E" w14:paraId="0C80224C" w14:textId="77777777" w:rsidTr="002915DC">
        <w:tc>
          <w:tcPr>
            <w:tcW w:w="1980" w:type="dxa"/>
            <w:vAlign w:val="center"/>
          </w:tcPr>
          <w:p w14:paraId="53668514" w14:textId="518BCC3C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17</w:t>
            </w:r>
          </w:p>
        </w:tc>
        <w:tc>
          <w:tcPr>
            <w:tcW w:w="2835" w:type="dxa"/>
            <w:vAlign w:val="center"/>
          </w:tcPr>
          <w:p w14:paraId="300027C2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Робот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177C1927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Механизам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манипулацију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деловати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континуираној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путањи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тачке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друге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сензоре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следеће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A5409FC" w14:textId="7921E339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Мултифункционалан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382BB8B" w14:textId="2416F459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Способан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позиционирање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оријентисање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делове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алате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специјалне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помоћ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покрета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тродимензионалном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7F84CD6E" w14:textId="1FA8D0E0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Садржи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затвореној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отвореној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петљи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три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серво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имати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степ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моторе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 </w:t>
            </w:r>
          </w:p>
          <w:p w14:paraId="721CE605" w14:textId="2A61F359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програмирања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учења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понављања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коришћењем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рачунара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програмирани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логички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контролер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механичке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интервенције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9B14780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‛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програмирања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значи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корисник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умеће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модификује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замењује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начин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0110D2BE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Физичку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ожичењу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међусобних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веза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71834F" w14:textId="07117A4B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Подешавање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управљачких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функција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уношење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параметара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C76810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Горе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наведене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дефиниције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укључују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следеће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2AEFDE4B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ind w:firstLine="29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Механизми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контролишу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ручно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односно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даљински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оператера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4F2FAABA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Механизми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утврђеним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редоследом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аутоматизовани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раде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утврђеним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програмираним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ограничен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помоћу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фиксних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граничника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попут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клинова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След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избор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путање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углова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варирати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мењати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електронским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електричним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путем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72B58659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ind w:left="29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контролисани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механизми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променљивим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следом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аутоматизовани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раде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утврђеним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програмираним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ограничен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помоћу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фиксних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прилагодљивих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граничника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клинови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След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избор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путање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углова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променљив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оквиру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одређеног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програмираног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обрасца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Варијације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модификације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програмираног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обрасца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нпр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клинова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једној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кретања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постижу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деловањем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38EFE9F0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ind w:left="29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Механизми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променљивим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следом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без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серво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раде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утврђеним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програмираним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покретима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Програм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мењати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секвенце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мењају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основу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бинарног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сигнала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шаље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фиксиран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електрични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бинарни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помични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граничници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61336A41" w14:textId="6FD7AD5C" w:rsidR="00F4715E" w:rsidRPr="00E23EC1" w:rsidRDefault="00F4715E" w:rsidP="00E23EC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5. 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Складишне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дизалице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кранови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дефинисани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Картезијански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координатни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механизми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саставни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вертикалног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система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складиштења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полицама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конструисани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дохват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садржаја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полицама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сврхе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складиштења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враћања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место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4715E" w:rsidRPr="00F4715E" w14:paraId="003A9287" w14:textId="77777777" w:rsidTr="002915DC">
        <w:tc>
          <w:tcPr>
            <w:tcW w:w="1980" w:type="dxa"/>
            <w:vAlign w:val="center"/>
          </w:tcPr>
          <w:p w14:paraId="4F33FC0D" w14:textId="66655D90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14:paraId="35CA07F2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ателитски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навигациони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4F86C4D9" w14:textId="402293A4" w:rsidR="00F4715E" w:rsidRPr="00F4715E" w:rsidRDefault="00F4715E" w:rsidP="00E23EC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Систем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састоји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земаљских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станица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сазвежђа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сателита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,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пријемника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омогућава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пријемник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локације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израчунати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основу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сигнала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примљена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сателита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Укључује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Глобал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Навигациони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сателитски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системи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(ГНСС)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регионални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Навигациони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сателитски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</w:rPr>
              <w:t>системи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</w:rPr>
              <w:t xml:space="preserve"> (РНСС)</w:t>
            </w:r>
          </w:p>
        </w:tc>
      </w:tr>
      <w:tr w:rsidR="00F4715E" w:rsidRPr="00F4715E" w14:paraId="3109A364" w14:textId="77777777" w:rsidTr="002915DC">
        <w:tc>
          <w:tcPr>
            <w:tcW w:w="1980" w:type="dxa"/>
            <w:vAlign w:val="center"/>
          </w:tcPr>
          <w:p w14:paraId="2FE1DE24" w14:textId="79B7ADC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4, 11, 21</w:t>
            </w:r>
          </w:p>
        </w:tc>
        <w:tc>
          <w:tcPr>
            <w:tcW w:w="2835" w:type="dxa"/>
            <w:vAlign w:val="center"/>
          </w:tcPr>
          <w:p w14:paraId="218F798E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Софтвер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0F25C1AB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Скуп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једног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више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микро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налазе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било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којем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опипљивом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медијуму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записивање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6837684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  <w:t>Техничка напомене:</w:t>
            </w:r>
          </w:p>
          <w:p w14:paraId="6C668509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1. ‛Програм’ </w:t>
            </w:r>
          </w:p>
          <w:p w14:paraId="340A975E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Скуп инструкција за извршавање процеса који има такав облик, или се може претворити у такав облик, да га рачунар може извршити.</w:t>
            </w:r>
          </w:p>
          <w:p w14:paraId="155DB69C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2. ‛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Микропрограм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’ </w:t>
            </w:r>
          </w:p>
          <w:p w14:paraId="14483443" w14:textId="0986BFBE" w:rsidR="00F4715E" w:rsidRPr="00E23EC1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Низ основних инструкција, чуваних у посебној меморији, чије се извршење започиње увођењем референтних инструкција у регистар инструкција.</w:t>
            </w:r>
          </w:p>
        </w:tc>
      </w:tr>
      <w:tr w:rsidR="00F4715E" w:rsidRPr="00F4715E" w14:paraId="75E9BAB1" w14:textId="77777777" w:rsidTr="002915DC">
        <w:tc>
          <w:tcPr>
            <w:tcW w:w="1980" w:type="dxa"/>
            <w:vAlign w:val="center"/>
          </w:tcPr>
          <w:p w14:paraId="4E9196AD" w14:textId="710F188C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11</w:t>
            </w:r>
          </w:p>
        </w:tc>
        <w:tc>
          <w:tcPr>
            <w:tcW w:w="2835" w:type="dxa"/>
            <w:vAlign w:val="center"/>
          </w:tcPr>
          <w:p w14:paraId="4F1E2C13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Свемирске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летелице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627321EF" w14:textId="1176823D" w:rsidR="00F4715E" w:rsidRPr="00E23EC1" w:rsidRDefault="00F4715E" w:rsidP="00E23EC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Активни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пасивни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сателити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свемирске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сонде</w:t>
            </w:r>
            <w:proofErr w:type="spellEnd"/>
          </w:p>
        </w:tc>
      </w:tr>
      <w:tr w:rsidR="00F4715E" w:rsidRPr="00F4715E" w14:paraId="733B06F9" w14:textId="77777777" w:rsidTr="002915DC">
        <w:tc>
          <w:tcPr>
            <w:tcW w:w="1980" w:type="dxa"/>
            <w:vAlign w:val="center"/>
          </w:tcPr>
          <w:p w14:paraId="3EC4C394" w14:textId="33E2256A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19</w:t>
            </w:r>
          </w:p>
        </w:tc>
        <w:tc>
          <w:tcPr>
            <w:tcW w:w="2835" w:type="dxa"/>
            <w:vAlign w:val="center"/>
          </w:tcPr>
          <w:p w14:paraId="34614636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Квалификовано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свемир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39C72F14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пројектовани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испитани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деловања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висинама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већим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изнад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Земље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965F6D2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ind w:left="1440" w:hanging="14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47BAA6FD" w14:textId="77777777" w:rsidR="00F4715E" w:rsidRPr="00F4715E" w:rsidRDefault="00F4715E" w:rsidP="006B412B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Карактеристика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одређеног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производа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EA50370" w14:textId="77777777" w:rsidR="00F4715E" w:rsidRPr="00F4715E" w:rsidRDefault="00F4715E" w:rsidP="006B412B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после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испитивања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квалификован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B81BD1F" w14:textId="77777777" w:rsidR="00F4715E" w:rsidRPr="00F4715E" w:rsidRDefault="00F4715E" w:rsidP="006B412B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свемир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подразумева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B413B82" w14:textId="77777777" w:rsidR="00F4715E" w:rsidRPr="00F4715E" w:rsidRDefault="00F4715E" w:rsidP="006B412B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производи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начин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094BDC5" w14:textId="77777777" w:rsidR="00F4715E" w:rsidRPr="00F4715E" w:rsidRDefault="00F4715E" w:rsidP="006B412B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истој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серији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′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квалификовани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свемир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′ </w:t>
            </w:r>
          </w:p>
          <w:p w14:paraId="5DF74C67" w14:textId="0A6F2A11" w:rsidR="00F4715E" w:rsidRPr="00F4715E" w:rsidRDefault="00F4715E" w:rsidP="006B412B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уколико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нису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појединачно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тестирани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F4715E" w:rsidRPr="00F4715E" w14:paraId="4886A546" w14:textId="77777777" w:rsidTr="002915DC">
        <w:tc>
          <w:tcPr>
            <w:tcW w:w="1980" w:type="dxa"/>
            <w:vAlign w:val="center"/>
          </w:tcPr>
          <w:p w14:paraId="78586A7D" w14:textId="3F1F4574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14:paraId="05A19BC8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Суперпроводљиво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13F15B84" w14:textId="65AD81B9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Односи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метали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легуре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спојеви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изгубити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целокупни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отпор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могу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постићи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бесконачну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проводљивост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врло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јаке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струје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Џуловог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загрејавања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2D5092E6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Техничка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07204106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Суперпроводљиво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материјала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индивидуално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одликује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критичном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температуром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критичним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магнетским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пољем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функција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температуре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критичном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густином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струје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стране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функцији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магнетског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поља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температуре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5A3F46A9" w14:textId="4C569536" w:rsidR="00F4715E" w:rsidRPr="00E23EC1" w:rsidRDefault="00F4715E" w:rsidP="00E23EC1">
            <w:pPr>
              <w:spacing w:before="120" w:after="1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r-Cyrl-RS"/>
              </w:rPr>
              <w:t>Напомена:</w:t>
            </w: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 „Критична температура” (позната и под називом прелазна температура) специфичног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суперпроводљивог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” материјала је температура на којој материјал губи сав отпор протоку једносмерне електричне струје.</w:t>
            </w:r>
          </w:p>
        </w:tc>
      </w:tr>
      <w:tr w:rsidR="00F4715E" w:rsidRPr="00F4715E" w14:paraId="2558F055" w14:textId="77777777" w:rsidTr="002915DC">
        <w:tc>
          <w:tcPr>
            <w:tcW w:w="1980" w:type="dxa"/>
            <w:vAlign w:val="center"/>
          </w:tcPr>
          <w:p w14:paraId="5EBF2855" w14:textId="2DB85659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22</w:t>
            </w:r>
          </w:p>
        </w:tc>
        <w:tc>
          <w:tcPr>
            <w:tcW w:w="2835" w:type="dxa"/>
            <w:vAlign w:val="center"/>
          </w:tcPr>
          <w:p w14:paraId="1C61CA00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056DD602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развој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”,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употребу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Ове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имају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облик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помоћи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”. 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Наведена „технологија”  дефинисана је у тачки 22.</w:t>
            </w:r>
          </w:p>
          <w:p w14:paraId="61B7C864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Техничке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напомене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628F90F9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1.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Технички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подаци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могу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облику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цртежа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дијаграма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модела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формула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таблица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инжењерских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пројеката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спецификација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приручника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инструкција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писаном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облику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другим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медијима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уређајима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што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дискови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траке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read-only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меморије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38B988D5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32E31" w14:textId="77777777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2.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помоћ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облику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инструкција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вештина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обуке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радних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знања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консултантских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услуга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помоћ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укључивати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пренос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техничких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података</w:t>
            </w:r>
            <w:proofErr w:type="spellEnd"/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5D0C66C" w14:textId="30A70DE3" w:rsidR="00F4715E" w:rsidRPr="00E23EC1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3. „Употреба”: рад, инсталација (укључујући уградњу на лицу места), одржавање (провера), поправка, ремонт и реновирање.</w:t>
            </w:r>
          </w:p>
        </w:tc>
      </w:tr>
      <w:tr w:rsidR="00F4715E" w:rsidRPr="00F4715E" w14:paraId="20B4B5C6" w14:textId="77777777" w:rsidTr="002915DC">
        <w:tc>
          <w:tcPr>
            <w:tcW w:w="1980" w:type="dxa"/>
            <w:vAlign w:val="center"/>
          </w:tcPr>
          <w:p w14:paraId="488357A2" w14:textId="7B05014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14:paraId="48B2F300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Беспилотна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летелица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 (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УАВ”)</w:t>
            </w:r>
          </w:p>
        </w:tc>
        <w:tc>
          <w:tcPr>
            <w:tcW w:w="4535" w:type="dxa"/>
          </w:tcPr>
          <w:p w14:paraId="7DBEEDC6" w14:textId="13CC8C11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Сваки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ваздухоплов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може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полети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контролисан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навигацију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људског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присуства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15E" w:rsidRPr="00F4715E" w14:paraId="409CC419" w14:textId="77777777" w:rsidTr="002915DC">
        <w:tc>
          <w:tcPr>
            <w:tcW w:w="1980" w:type="dxa"/>
            <w:vAlign w:val="center"/>
          </w:tcPr>
          <w:p w14:paraId="694E62B9" w14:textId="13D55AB1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lang w:val="sr-Cyrl-RS"/>
              </w:rPr>
              <w:t>21</w:t>
            </w:r>
          </w:p>
        </w:tc>
        <w:tc>
          <w:tcPr>
            <w:tcW w:w="2835" w:type="dxa"/>
            <w:vAlign w:val="center"/>
          </w:tcPr>
          <w:p w14:paraId="2C461738" w14:textId="77777777" w:rsidR="00F4715E" w:rsidRPr="00F4715E" w:rsidRDefault="00F4715E" w:rsidP="00291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F471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ткривање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рањивости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5" w:type="dxa"/>
          </w:tcPr>
          <w:p w14:paraId="2F35DE45" w14:textId="29263069" w:rsidR="00F4715E" w:rsidRPr="00F4715E" w:rsidRDefault="00F4715E" w:rsidP="00E23E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Процес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пријављивања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слања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рањивости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рањивости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појединцима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организацијама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одговорним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координацију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санације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решавања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рањивости</w:t>
            </w:r>
            <w:proofErr w:type="spellEnd"/>
            <w:r w:rsidRPr="00F47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1F8262C" w14:textId="77777777" w:rsidR="00F4715E" w:rsidRDefault="00F4715E" w:rsidP="00E23EC1"/>
    <w:sectPr w:rsidR="00F4715E" w:rsidSect="00F70CA2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BB31" w14:textId="77777777" w:rsidR="00D2584E" w:rsidRDefault="00D2584E" w:rsidP="00F70CA2">
      <w:pPr>
        <w:spacing w:after="0" w:line="240" w:lineRule="auto"/>
      </w:pPr>
      <w:r>
        <w:separator/>
      </w:r>
    </w:p>
  </w:endnote>
  <w:endnote w:type="continuationSeparator" w:id="0">
    <w:p w14:paraId="1F19DE1F" w14:textId="77777777" w:rsidR="00D2584E" w:rsidRDefault="00D2584E" w:rsidP="00F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22616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42986" w14:textId="78AAF83A" w:rsidR="00F70CA2" w:rsidRPr="00F70CA2" w:rsidRDefault="00F70CA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0C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0C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70C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70C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0C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633AD4" w14:textId="77777777" w:rsidR="00F70CA2" w:rsidRDefault="00F70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766" w14:textId="77777777" w:rsidR="00D2584E" w:rsidRDefault="00D2584E" w:rsidP="00F70CA2">
      <w:pPr>
        <w:spacing w:after="0" w:line="240" w:lineRule="auto"/>
      </w:pPr>
      <w:r>
        <w:separator/>
      </w:r>
    </w:p>
  </w:footnote>
  <w:footnote w:type="continuationSeparator" w:id="0">
    <w:p w14:paraId="1579F77D" w14:textId="77777777" w:rsidR="00D2584E" w:rsidRDefault="00D2584E" w:rsidP="00F7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A6AE" w14:textId="4D3C1C84" w:rsidR="007029AD" w:rsidRPr="007029AD" w:rsidRDefault="007029AD" w:rsidP="007029AD">
    <w:pPr>
      <w:pStyle w:val="Header"/>
      <w:rPr>
        <w:rFonts w:ascii="Times New Roman" w:eastAsia="Times New Roman" w:hAnsi="Times New Roman" w:cs="Times New Roman"/>
        <w:sz w:val="18"/>
        <w:szCs w:val="18"/>
        <w:lang w:val="ru-RU"/>
      </w:rPr>
    </w:pPr>
    <w:r>
      <w:tab/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ru-RU"/>
      </w:rPr>
      <w:t>"Сл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>.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ru-RU"/>
      </w:rPr>
      <w:t xml:space="preserve"> гл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>.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ru-RU"/>
      </w:rPr>
      <w:t xml:space="preserve"> РС", број  </w:t>
    </w:r>
    <w:r>
      <w:rPr>
        <w:rFonts w:ascii="Verdana" w:eastAsia="Times New Roman" w:hAnsi="Verdana" w:cs="Times New Roman"/>
        <w:i/>
        <w:iCs/>
        <w:color w:val="008000"/>
        <w:sz w:val="18"/>
        <w:szCs w:val="18"/>
      </w:rPr>
      <w:t>6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ru-RU"/>
      </w:rPr>
      <w:t>1/20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Latn-RS"/>
      </w:rPr>
      <w:t>24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 xml:space="preserve">   </w:t>
    </w:r>
    <w:r w:rsidRPr="007029AD">
      <w:rPr>
        <w:rFonts w:ascii="Verdana" w:eastAsia="Times New Roman" w:hAnsi="Verdana" w:cs="Times New Roman"/>
        <w:b/>
        <w:i/>
        <w:iCs/>
        <w:color w:val="008000"/>
        <w:sz w:val="18"/>
        <w:szCs w:val="18"/>
        <w:lang w:val="sr-Cyrl-CS"/>
      </w:rPr>
      <w:t>Национална контролна листа</w:t>
    </w:r>
    <w:r w:rsidRPr="007029AD">
      <w:rPr>
        <w:rFonts w:ascii="Verdana" w:eastAsia="Times New Roman" w:hAnsi="Verdana" w:cs="Times New Roman"/>
        <w:b/>
        <w:i/>
        <w:iCs/>
        <w:color w:val="008000"/>
        <w:sz w:val="18"/>
        <w:szCs w:val="18"/>
        <w:lang w:val="ru-RU"/>
      </w:rPr>
      <w:t xml:space="preserve"> </w:t>
    </w:r>
    <w:r>
      <w:rPr>
        <w:rFonts w:ascii="Verdana" w:eastAsia="Times New Roman" w:hAnsi="Verdana" w:cs="Times New Roman"/>
        <w:b/>
        <w:i/>
        <w:iCs/>
        <w:color w:val="008000"/>
        <w:sz w:val="18"/>
        <w:szCs w:val="18"/>
        <w:lang w:val="ru-RU"/>
      </w:rPr>
      <w:t>НВО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 xml:space="preserve">       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ru-RU"/>
      </w:rPr>
      <w:t xml:space="preserve"> 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</w:rPr>
      <w:t>1</w:t>
    </w:r>
    <w:r>
      <w:rPr>
        <w:rFonts w:ascii="Verdana" w:eastAsia="Times New Roman" w:hAnsi="Verdana" w:cs="Times New Roman"/>
        <w:i/>
        <w:iCs/>
        <w:color w:val="008000"/>
        <w:sz w:val="18"/>
        <w:szCs w:val="18"/>
      </w:rPr>
      <w:t>9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 xml:space="preserve">. </w:t>
    </w:r>
    <w:r>
      <w:rPr>
        <w:rFonts w:ascii="Verdana" w:eastAsia="Times New Roman" w:hAnsi="Verdana" w:cs="Times New Roman"/>
        <w:i/>
        <w:iCs/>
        <w:color w:val="008000"/>
        <w:sz w:val="18"/>
        <w:szCs w:val="18"/>
        <w:lang w:val="sr-Cyrl-RS"/>
      </w:rPr>
      <w:t>јул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 xml:space="preserve">  202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</w:rPr>
      <w:t>4</w:t>
    </w:r>
    <w:r w:rsidRPr="007029AD">
      <w:rPr>
        <w:rFonts w:ascii="Verdana" w:eastAsia="Times New Roman" w:hAnsi="Verdana" w:cs="Times New Roman"/>
        <w:i/>
        <w:iCs/>
        <w:color w:val="008000"/>
        <w:sz w:val="18"/>
        <w:szCs w:val="18"/>
        <w:lang w:val="sr-Cyrl-C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6B1"/>
    <w:multiLevelType w:val="hybridMultilevel"/>
    <w:tmpl w:val="534CF24C"/>
    <w:lvl w:ilvl="0" w:tplc="E1E6EC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24"/>
    <w:rsid w:val="00000618"/>
    <w:rsid w:val="00021D98"/>
    <w:rsid w:val="000253A7"/>
    <w:rsid w:val="00032011"/>
    <w:rsid w:val="00035F01"/>
    <w:rsid w:val="0003693F"/>
    <w:rsid w:val="00044B67"/>
    <w:rsid w:val="00047BB7"/>
    <w:rsid w:val="00063298"/>
    <w:rsid w:val="00065495"/>
    <w:rsid w:val="00073C42"/>
    <w:rsid w:val="00074A85"/>
    <w:rsid w:val="000929B5"/>
    <w:rsid w:val="000B7966"/>
    <w:rsid w:val="000D43FA"/>
    <w:rsid w:val="000E457A"/>
    <w:rsid w:val="000E7768"/>
    <w:rsid w:val="000F30F5"/>
    <w:rsid w:val="00103C6B"/>
    <w:rsid w:val="00103CD8"/>
    <w:rsid w:val="00107B27"/>
    <w:rsid w:val="00111073"/>
    <w:rsid w:val="001204E8"/>
    <w:rsid w:val="00121874"/>
    <w:rsid w:val="001260AC"/>
    <w:rsid w:val="00127292"/>
    <w:rsid w:val="001369DF"/>
    <w:rsid w:val="0014237F"/>
    <w:rsid w:val="0016162C"/>
    <w:rsid w:val="00174406"/>
    <w:rsid w:val="001A7012"/>
    <w:rsid w:val="001B7A0A"/>
    <w:rsid w:val="001E2F47"/>
    <w:rsid w:val="001E35DB"/>
    <w:rsid w:val="001F2025"/>
    <w:rsid w:val="001F4888"/>
    <w:rsid w:val="001F4934"/>
    <w:rsid w:val="002024CF"/>
    <w:rsid w:val="00210749"/>
    <w:rsid w:val="002114BE"/>
    <w:rsid w:val="002300EA"/>
    <w:rsid w:val="00236561"/>
    <w:rsid w:val="00243411"/>
    <w:rsid w:val="00290C53"/>
    <w:rsid w:val="002915DC"/>
    <w:rsid w:val="00292747"/>
    <w:rsid w:val="00294D63"/>
    <w:rsid w:val="002A2881"/>
    <w:rsid w:val="002B10CA"/>
    <w:rsid w:val="002B64AD"/>
    <w:rsid w:val="002B7465"/>
    <w:rsid w:val="002B7EBA"/>
    <w:rsid w:val="002C7EBF"/>
    <w:rsid w:val="002D1F5F"/>
    <w:rsid w:val="002E0189"/>
    <w:rsid w:val="002F2383"/>
    <w:rsid w:val="00311ACB"/>
    <w:rsid w:val="00314361"/>
    <w:rsid w:val="00331926"/>
    <w:rsid w:val="003373F4"/>
    <w:rsid w:val="00341EEB"/>
    <w:rsid w:val="0034609E"/>
    <w:rsid w:val="003655D7"/>
    <w:rsid w:val="00367522"/>
    <w:rsid w:val="003828E7"/>
    <w:rsid w:val="00393CD6"/>
    <w:rsid w:val="003B03EB"/>
    <w:rsid w:val="003B6C00"/>
    <w:rsid w:val="003D56B4"/>
    <w:rsid w:val="003D657E"/>
    <w:rsid w:val="003E7C00"/>
    <w:rsid w:val="003F0165"/>
    <w:rsid w:val="004031B2"/>
    <w:rsid w:val="004125BB"/>
    <w:rsid w:val="0041421D"/>
    <w:rsid w:val="004256C5"/>
    <w:rsid w:val="00430837"/>
    <w:rsid w:val="00437A92"/>
    <w:rsid w:val="004444ED"/>
    <w:rsid w:val="00444645"/>
    <w:rsid w:val="00450283"/>
    <w:rsid w:val="004670DF"/>
    <w:rsid w:val="004769B8"/>
    <w:rsid w:val="00485372"/>
    <w:rsid w:val="00486CD9"/>
    <w:rsid w:val="00493D94"/>
    <w:rsid w:val="004961C6"/>
    <w:rsid w:val="004B1CAC"/>
    <w:rsid w:val="004B533F"/>
    <w:rsid w:val="004C7268"/>
    <w:rsid w:val="004E03E9"/>
    <w:rsid w:val="004E1FBB"/>
    <w:rsid w:val="004E246C"/>
    <w:rsid w:val="00522717"/>
    <w:rsid w:val="00524B9E"/>
    <w:rsid w:val="00525382"/>
    <w:rsid w:val="00535740"/>
    <w:rsid w:val="005720AF"/>
    <w:rsid w:val="0057222F"/>
    <w:rsid w:val="00577C30"/>
    <w:rsid w:val="005B366E"/>
    <w:rsid w:val="005B535C"/>
    <w:rsid w:val="005C1DB5"/>
    <w:rsid w:val="005E569D"/>
    <w:rsid w:val="005F3293"/>
    <w:rsid w:val="005F458F"/>
    <w:rsid w:val="00605555"/>
    <w:rsid w:val="00607C75"/>
    <w:rsid w:val="00611424"/>
    <w:rsid w:val="00611C80"/>
    <w:rsid w:val="006211BE"/>
    <w:rsid w:val="00630ACA"/>
    <w:rsid w:val="00634E9C"/>
    <w:rsid w:val="00637623"/>
    <w:rsid w:val="00640002"/>
    <w:rsid w:val="00641502"/>
    <w:rsid w:val="0064278D"/>
    <w:rsid w:val="00645C8A"/>
    <w:rsid w:val="006755E7"/>
    <w:rsid w:val="00675B09"/>
    <w:rsid w:val="00684C11"/>
    <w:rsid w:val="00686569"/>
    <w:rsid w:val="00693199"/>
    <w:rsid w:val="006A6CEE"/>
    <w:rsid w:val="006B412B"/>
    <w:rsid w:val="006C288B"/>
    <w:rsid w:val="006C523C"/>
    <w:rsid w:val="006D02CE"/>
    <w:rsid w:val="006D4A79"/>
    <w:rsid w:val="006F3653"/>
    <w:rsid w:val="007029AD"/>
    <w:rsid w:val="00715C11"/>
    <w:rsid w:val="00716438"/>
    <w:rsid w:val="00727D9E"/>
    <w:rsid w:val="00742CD2"/>
    <w:rsid w:val="007548E5"/>
    <w:rsid w:val="007645AF"/>
    <w:rsid w:val="00772D37"/>
    <w:rsid w:val="0077743F"/>
    <w:rsid w:val="00784173"/>
    <w:rsid w:val="0078644E"/>
    <w:rsid w:val="007946D8"/>
    <w:rsid w:val="00797029"/>
    <w:rsid w:val="007B6CF4"/>
    <w:rsid w:val="007C1E24"/>
    <w:rsid w:val="007D4096"/>
    <w:rsid w:val="007D4306"/>
    <w:rsid w:val="007F03A0"/>
    <w:rsid w:val="0080372A"/>
    <w:rsid w:val="00806F51"/>
    <w:rsid w:val="0080750E"/>
    <w:rsid w:val="00845A62"/>
    <w:rsid w:val="00860FF1"/>
    <w:rsid w:val="00864A31"/>
    <w:rsid w:val="00865B1E"/>
    <w:rsid w:val="0086670A"/>
    <w:rsid w:val="00877954"/>
    <w:rsid w:val="00886254"/>
    <w:rsid w:val="008A1F25"/>
    <w:rsid w:val="008B44E1"/>
    <w:rsid w:val="008C3231"/>
    <w:rsid w:val="008C5EA0"/>
    <w:rsid w:val="008D0252"/>
    <w:rsid w:val="008D0EEC"/>
    <w:rsid w:val="008D38AC"/>
    <w:rsid w:val="008E137C"/>
    <w:rsid w:val="008F06B3"/>
    <w:rsid w:val="008F45D2"/>
    <w:rsid w:val="008F5FAF"/>
    <w:rsid w:val="00905470"/>
    <w:rsid w:val="009072A9"/>
    <w:rsid w:val="0091006D"/>
    <w:rsid w:val="00910391"/>
    <w:rsid w:val="0091111A"/>
    <w:rsid w:val="009265F9"/>
    <w:rsid w:val="00927B78"/>
    <w:rsid w:val="00927F86"/>
    <w:rsid w:val="009337C9"/>
    <w:rsid w:val="0093405E"/>
    <w:rsid w:val="00934724"/>
    <w:rsid w:val="009402C4"/>
    <w:rsid w:val="00944741"/>
    <w:rsid w:val="00952339"/>
    <w:rsid w:val="00952B27"/>
    <w:rsid w:val="009550FB"/>
    <w:rsid w:val="00956870"/>
    <w:rsid w:val="00962B3E"/>
    <w:rsid w:val="00963049"/>
    <w:rsid w:val="00966679"/>
    <w:rsid w:val="00971157"/>
    <w:rsid w:val="00973879"/>
    <w:rsid w:val="00975681"/>
    <w:rsid w:val="00993D63"/>
    <w:rsid w:val="00994FD0"/>
    <w:rsid w:val="009D4036"/>
    <w:rsid w:val="009E22CA"/>
    <w:rsid w:val="009F4C50"/>
    <w:rsid w:val="009F7800"/>
    <w:rsid w:val="00A1107C"/>
    <w:rsid w:val="00A11D47"/>
    <w:rsid w:val="00A1281C"/>
    <w:rsid w:val="00A2539E"/>
    <w:rsid w:val="00A3000D"/>
    <w:rsid w:val="00A307C9"/>
    <w:rsid w:val="00A358CA"/>
    <w:rsid w:val="00A449F1"/>
    <w:rsid w:val="00A5122C"/>
    <w:rsid w:val="00A5379C"/>
    <w:rsid w:val="00A60978"/>
    <w:rsid w:val="00A60D60"/>
    <w:rsid w:val="00A643D8"/>
    <w:rsid w:val="00A73108"/>
    <w:rsid w:val="00A83805"/>
    <w:rsid w:val="00AA5F12"/>
    <w:rsid w:val="00AA7D8F"/>
    <w:rsid w:val="00AC0980"/>
    <w:rsid w:val="00AC7901"/>
    <w:rsid w:val="00AE302F"/>
    <w:rsid w:val="00AE7935"/>
    <w:rsid w:val="00AF2FFE"/>
    <w:rsid w:val="00B03F3F"/>
    <w:rsid w:val="00B068AF"/>
    <w:rsid w:val="00B11A0F"/>
    <w:rsid w:val="00B46A43"/>
    <w:rsid w:val="00B577B4"/>
    <w:rsid w:val="00B709E1"/>
    <w:rsid w:val="00B75FA0"/>
    <w:rsid w:val="00BB51ED"/>
    <w:rsid w:val="00BC06F8"/>
    <w:rsid w:val="00BC271C"/>
    <w:rsid w:val="00BC3C2B"/>
    <w:rsid w:val="00BD3F9E"/>
    <w:rsid w:val="00BF3D03"/>
    <w:rsid w:val="00BF4B49"/>
    <w:rsid w:val="00C01344"/>
    <w:rsid w:val="00C01E60"/>
    <w:rsid w:val="00C06444"/>
    <w:rsid w:val="00C66B4F"/>
    <w:rsid w:val="00C84614"/>
    <w:rsid w:val="00CA2194"/>
    <w:rsid w:val="00CA7654"/>
    <w:rsid w:val="00CD2B97"/>
    <w:rsid w:val="00CD346D"/>
    <w:rsid w:val="00CD6875"/>
    <w:rsid w:val="00CE2EA4"/>
    <w:rsid w:val="00CF11F1"/>
    <w:rsid w:val="00CF2F83"/>
    <w:rsid w:val="00CF7509"/>
    <w:rsid w:val="00D02D3B"/>
    <w:rsid w:val="00D2181D"/>
    <w:rsid w:val="00D2273E"/>
    <w:rsid w:val="00D2584E"/>
    <w:rsid w:val="00D31F73"/>
    <w:rsid w:val="00D34A56"/>
    <w:rsid w:val="00D37EC0"/>
    <w:rsid w:val="00D656B8"/>
    <w:rsid w:val="00D72768"/>
    <w:rsid w:val="00D74736"/>
    <w:rsid w:val="00D97264"/>
    <w:rsid w:val="00DA071D"/>
    <w:rsid w:val="00DA5A7D"/>
    <w:rsid w:val="00DC2C04"/>
    <w:rsid w:val="00E03B37"/>
    <w:rsid w:val="00E103C3"/>
    <w:rsid w:val="00E2192A"/>
    <w:rsid w:val="00E23EC1"/>
    <w:rsid w:val="00E24784"/>
    <w:rsid w:val="00E255ED"/>
    <w:rsid w:val="00E265C0"/>
    <w:rsid w:val="00E27BBE"/>
    <w:rsid w:val="00E308F8"/>
    <w:rsid w:val="00E343A3"/>
    <w:rsid w:val="00E35155"/>
    <w:rsid w:val="00E37B93"/>
    <w:rsid w:val="00E37D2D"/>
    <w:rsid w:val="00E4306D"/>
    <w:rsid w:val="00E505D6"/>
    <w:rsid w:val="00E555BE"/>
    <w:rsid w:val="00E80169"/>
    <w:rsid w:val="00E87B1F"/>
    <w:rsid w:val="00E92265"/>
    <w:rsid w:val="00EA1256"/>
    <w:rsid w:val="00EA38F7"/>
    <w:rsid w:val="00EB4B2A"/>
    <w:rsid w:val="00EB67EF"/>
    <w:rsid w:val="00ED1824"/>
    <w:rsid w:val="00F34155"/>
    <w:rsid w:val="00F4197C"/>
    <w:rsid w:val="00F41A74"/>
    <w:rsid w:val="00F43CB1"/>
    <w:rsid w:val="00F4715E"/>
    <w:rsid w:val="00F50C27"/>
    <w:rsid w:val="00F529F2"/>
    <w:rsid w:val="00F54C5A"/>
    <w:rsid w:val="00F7077A"/>
    <w:rsid w:val="00F70CA2"/>
    <w:rsid w:val="00F72538"/>
    <w:rsid w:val="00F80184"/>
    <w:rsid w:val="00F94F1F"/>
    <w:rsid w:val="00FB20FF"/>
    <w:rsid w:val="00FC3BA2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6511"/>
  <w15:chartTrackingRefBased/>
  <w15:docId w15:val="{EC0DAA2E-105C-42DF-8722-811C9D6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03C3"/>
  </w:style>
  <w:style w:type="paragraph" w:customStyle="1" w:styleId="Default">
    <w:name w:val="Default"/>
    <w:rsid w:val="00E103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1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103C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E1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10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954"/>
    <w:pPr>
      <w:ind w:left="720"/>
      <w:contextualSpacing/>
    </w:pPr>
  </w:style>
  <w:style w:type="character" w:customStyle="1" w:styleId="fontstyle01">
    <w:name w:val="fontstyle01"/>
    <w:basedOn w:val="DefaultParagraphFont"/>
    <w:rsid w:val="00C8461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A2"/>
  </w:style>
  <w:style w:type="paragraph" w:styleId="Footer">
    <w:name w:val="footer"/>
    <w:basedOn w:val="Normal"/>
    <w:link w:val="FooterChar"/>
    <w:uiPriority w:val="99"/>
    <w:unhideWhenUsed/>
    <w:rsid w:val="00F7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A2"/>
  </w:style>
  <w:style w:type="table" w:styleId="TableGrid">
    <w:name w:val="Table Grid"/>
    <w:basedOn w:val="TableNormal"/>
    <w:uiPriority w:val="39"/>
    <w:rsid w:val="00F4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401E-63B3-41A7-B7FB-90804E9F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58</Pages>
  <Words>13363</Words>
  <Characters>76173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jelena.drenjanin</dc:creator>
  <cp:keywords/>
  <dc:description/>
  <cp:lastModifiedBy>rade.stojic</cp:lastModifiedBy>
  <cp:revision>226</cp:revision>
  <cp:lastPrinted>2024-07-02T10:14:00Z</cp:lastPrinted>
  <dcterms:created xsi:type="dcterms:W3CDTF">2024-01-22T10:26:00Z</dcterms:created>
  <dcterms:modified xsi:type="dcterms:W3CDTF">2024-07-31T18:13:00Z</dcterms:modified>
</cp:coreProperties>
</file>